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3A" w:rsidRDefault="0098113A" w:rsidP="00EE094A">
      <w:pPr>
        <w:pStyle w:val="BodyText2"/>
        <w:spacing w:after="0" w:line="360" w:lineRule="auto"/>
        <w:jc w:val="right"/>
        <w:rPr>
          <w:rFonts w:ascii="Arial" w:hAnsi="Arial" w:cs="Arial"/>
          <w:sz w:val="24"/>
          <w:szCs w:val="24"/>
        </w:rPr>
      </w:pPr>
      <w:r>
        <w:rPr>
          <w:rFonts w:ascii="Arial" w:hAnsi="Arial" w:cs="Arial"/>
          <w:sz w:val="24"/>
          <w:szCs w:val="24"/>
        </w:rPr>
        <w:t xml:space="preserve">    </w:t>
      </w:r>
      <w:r w:rsidRPr="002908DA">
        <w:rPr>
          <w:rFonts w:ascii="Arial" w:hAnsi="Arial" w:cs="Arial"/>
          <w:sz w:val="24"/>
          <w:szCs w:val="24"/>
        </w:rPr>
        <w:t>QUILMES, 28 DE OCTUBRE DE 2015</w:t>
      </w:r>
    </w:p>
    <w:p w:rsidR="0098113A" w:rsidRDefault="0098113A" w:rsidP="00EE094A">
      <w:pPr>
        <w:tabs>
          <w:tab w:val="left" w:pos="3969"/>
        </w:tabs>
        <w:spacing w:line="360" w:lineRule="auto"/>
        <w:rPr>
          <w:rFonts w:ascii="Arial" w:hAnsi="Arial" w:cs="Arial"/>
          <w:sz w:val="24"/>
          <w:szCs w:val="24"/>
          <w:highlight w:val="yellow"/>
          <w:lang w:val="es-MX"/>
        </w:rPr>
      </w:pPr>
    </w:p>
    <w:p w:rsidR="0098113A" w:rsidRPr="00F47A56" w:rsidRDefault="0098113A" w:rsidP="00EE094A">
      <w:pPr>
        <w:tabs>
          <w:tab w:val="left" w:pos="3969"/>
        </w:tabs>
        <w:spacing w:line="360" w:lineRule="auto"/>
        <w:rPr>
          <w:rFonts w:ascii="Arial" w:hAnsi="Arial" w:cs="Arial"/>
          <w:sz w:val="24"/>
          <w:szCs w:val="24"/>
          <w:highlight w:val="yellow"/>
          <w:lang w:val="es-MX"/>
        </w:rPr>
      </w:pPr>
    </w:p>
    <w:p w:rsidR="0098113A" w:rsidRPr="00F47A56"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VISTO el Expediente Nº 827-1799/15 y el Banco de Evaluadores aprobado por Resolución (CS)  Nº 284/07, y</w:t>
      </w:r>
    </w:p>
    <w:p w:rsidR="0098113A" w:rsidRPr="00F47A56" w:rsidRDefault="0098113A" w:rsidP="00EE094A">
      <w:pPr>
        <w:spacing w:line="360" w:lineRule="auto"/>
        <w:ind w:firstLine="1440"/>
        <w:jc w:val="both"/>
        <w:rPr>
          <w:rFonts w:ascii="Arial" w:hAnsi="Arial" w:cs="Arial"/>
          <w:sz w:val="24"/>
          <w:szCs w:val="24"/>
          <w:lang w:val="es-MX"/>
        </w:rPr>
      </w:pPr>
    </w:p>
    <w:p w:rsidR="0098113A" w:rsidRPr="00F47A56" w:rsidRDefault="0098113A" w:rsidP="00EE094A">
      <w:pPr>
        <w:pStyle w:val="BodyText"/>
        <w:spacing w:after="0" w:line="360" w:lineRule="auto"/>
        <w:ind w:firstLine="1440"/>
        <w:rPr>
          <w:rFonts w:ascii="Arial" w:hAnsi="Arial" w:cs="Arial"/>
          <w:sz w:val="24"/>
          <w:szCs w:val="24"/>
        </w:rPr>
      </w:pPr>
      <w:r w:rsidRPr="00F47A56">
        <w:rPr>
          <w:rFonts w:ascii="Arial" w:hAnsi="Arial" w:cs="Arial"/>
          <w:sz w:val="24"/>
          <w:szCs w:val="24"/>
        </w:rPr>
        <w:t>CONSIDERANDO:</w:t>
      </w:r>
    </w:p>
    <w:p w:rsidR="0098113A" w:rsidRPr="00F47A56" w:rsidRDefault="0098113A" w:rsidP="00EE094A">
      <w:pPr>
        <w:pStyle w:val="BodyText"/>
        <w:spacing w:after="0" w:line="360" w:lineRule="auto"/>
        <w:ind w:firstLine="1440"/>
        <w:jc w:val="both"/>
        <w:rPr>
          <w:rFonts w:ascii="Arial" w:hAnsi="Arial" w:cs="Arial"/>
          <w:sz w:val="24"/>
          <w:szCs w:val="24"/>
        </w:rPr>
      </w:pPr>
      <w:r w:rsidRPr="00F47A56">
        <w:rPr>
          <w:rFonts w:ascii="Arial" w:hAnsi="Arial" w:cs="Arial"/>
          <w:sz w:val="24"/>
          <w:szCs w:val="24"/>
        </w:rPr>
        <w:t xml:space="preserve">Que mediante Resolución (CS) Nº 180/11 se aprobó el Reglamento de subsidios para proyectos de investigación orientados por la práctica profesional. </w:t>
      </w:r>
    </w:p>
    <w:p w:rsidR="0098113A" w:rsidRPr="00F47A56" w:rsidRDefault="0098113A" w:rsidP="00EE094A">
      <w:pPr>
        <w:pStyle w:val="BodyText"/>
        <w:spacing w:after="0" w:line="360" w:lineRule="auto"/>
        <w:ind w:firstLine="1440"/>
        <w:jc w:val="both"/>
        <w:rPr>
          <w:rFonts w:ascii="Arial" w:hAnsi="Arial" w:cs="Arial"/>
          <w:sz w:val="24"/>
          <w:szCs w:val="24"/>
        </w:rPr>
      </w:pPr>
      <w:r w:rsidRPr="00F47A56">
        <w:rPr>
          <w:rFonts w:ascii="Arial" w:hAnsi="Arial" w:cs="Arial"/>
          <w:sz w:val="24"/>
          <w:szCs w:val="24"/>
        </w:rPr>
        <w:t>Que la Secretaría de Investigación realizará el llamado a la presentación de proyectos de investigación orientados por la práctica profesional y de informes finales de los proyectos aprobados en la convocatoria 2013.</w:t>
      </w:r>
    </w:p>
    <w:p w:rsidR="0098113A" w:rsidRPr="00F47A56" w:rsidRDefault="0098113A" w:rsidP="00EE094A">
      <w:pPr>
        <w:pStyle w:val="BodyText"/>
        <w:spacing w:after="0" w:line="360" w:lineRule="auto"/>
        <w:ind w:firstLine="1440"/>
        <w:jc w:val="both"/>
        <w:rPr>
          <w:rFonts w:ascii="Arial" w:hAnsi="Arial" w:cs="Arial"/>
          <w:sz w:val="24"/>
          <w:szCs w:val="24"/>
        </w:rPr>
      </w:pPr>
      <w:r w:rsidRPr="00F47A56">
        <w:rPr>
          <w:rFonts w:ascii="Arial" w:hAnsi="Arial" w:cs="Arial"/>
          <w:sz w:val="24"/>
          <w:szCs w:val="24"/>
        </w:rPr>
        <w:t>Que a través de las resoluciones departamentales Nº 112/15, Nº 170/15 y Nº 163/15 los Departamentos de Economía y Administración, de Ciencia y Tecnología y de Ciencias Sociales, respectivamente, han propuesto las áreas de ejercicio profesional priorizadas.</w:t>
      </w:r>
    </w:p>
    <w:p w:rsidR="0098113A" w:rsidRPr="00F47A56" w:rsidRDefault="0098113A" w:rsidP="00EE094A">
      <w:pPr>
        <w:pStyle w:val="BodyText"/>
        <w:spacing w:after="0" w:line="360" w:lineRule="auto"/>
        <w:ind w:firstLine="1440"/>
        <w:jc w:val="both"/>
        <w:rPr>
          <w:rFonts w:ascii="Arial" w:hAnsi="Arial" w:cs="Arial"/>
          <w:sz w:val="24"/>
          <w:szCs w:val="24"/>
        </w:rPr>
      </w:pPr>
      <w:r w:rsidRPr="00F47A56">
        <w:rPr>
          <w:rFonts w:ascii="Arial" w:hAnsi="Arial" w:cs="Arial"/>
          <w:sz w:val="24"/>
          <w:szCs w:val="24"/>
        </w:rPr>
        <w:t xml:space="preserve">Que resulta necesario designar a los miembros de la Comisión Evaluadora Externa de la Convocatoria a proyectos de investigación orientados por la práctica profesional. </w:t>
      </w:r>
    </w:p>
    <w:p w:rsidR="0098113A" w:rsidRPr="00F47A56"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 xml:space="preserve">Que corresponde que la misma esté integrada por evaluadores de los campos profesionales incluidos en la citada convocatoria. </w:t>
      </w:r>
    </w:p>
    <w:p w:rsidR="0098113A" w:rsidRPr="00F47A56"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 xml:space="preserve">Que de acuerdo al artículo 16º del mencionado Reglamento, en cada convocatoria el Consejo Superior establecerá una grilla con el puntaje correspondiente a cada criterio. </w:t>
      </w:r>
    </w:p>
    <w:p w:rsidR="0098113A" w:rsidRPr="00F47A56"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 xml:space="preserve">Que la Comisión de Investigación y Desarrollo del Consejo Superior ha emitido despacho con criterio favorable. </w:t>
      </w:r>
    </w:p>
    <w:p w:rsidR="0098113A" w:rsidRPr="00F47A56"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Que la presente se dicta en virtud de las atribuciones que el Estatuto Universitario le confiere al Consejo Superior.</w:t>
      </w:r>
    </w:p>
    <w:p w:rsidR="0098113A" w:rsidRPr="00F47A56" w:rsidRDefault="0098113A" w:rsidP="00EE094A">
      <w:pPr>
        <w:spacing w:line="360" w:lineRule="auto"/>
        <w:ind w:firstLine="1440"/>
        <w:jc w:val="both"/>
        <w:rPr>
          <w:rFonts w:ascii="Arial" w:hAnsi="Arial" w:cs="Arial"/>
          <w:sz w:val="24"/>
          <w:szCs w:val="24"/>
          <w:lang w:val="es-MX"/>
        </w:rPr>
      </w:pPr>
    </w:p>
    <w:p w:rsidR="0098113A" w:rsidRPr="00F47A56" w:rsidRDefault="0098113A" w:rsidP="00EE094A">
      <w:pPr>
        <w:spacing w:line="360" w:lineRule="auto"/>
        <w:ind w:firstLine="1440"/>
        <w:jc w:val="both"/>
        <w:rPr>
          <w:rFonts w:ascii="Arial" w:hAnsi="Arial" w:cs="Arial"/>
          <w:sz w:val="24"/>
          <w:szCs w:val="24"/>
          <w:lang w:val="es-MX"/>
        </w:rPr>
      </w:pPr>
    </w:p>
    <w:p w:rsidR="0098113A" w:rsidRDefault="0098113A" w:rsidP="00EE094A">
      <w:pPr>
        <w:spacing w:line="360" w:lineRule="auto"/>
        <w:ind w:firstLine="1440"/>
        <w:jc w:val="both"/>
        <w:rPr>
          <w:rFonts w:ascii="Arial" w:hAnsi="Arial" w:cs="Arial"/>
          <w:sz w:val="24"/>
          <w:szCs w:val="24"/>
          <w:lang w:val="es-MX"/>
        </w:rPr>
      </w:pPr>
      <w:r w:rsidRPr="00F47A56">
        <w:rPr>
          <w:rFonts w:ascii="Arial" w:hAnsi="Arial" w:cs="Arial"/>
          <w:sz w:val="24"/>
          <w:szCs w:val="24"/>
          <w:lang w:val="es-MX"/>
        </w:rPr>
        <w:t>Por ello,</w:t>
      </w:r>
    </w:p>
    <w:p w:rsidR="0098113A" w:rsidRPr="00F47A56" w:rsidRDefault="0098113A" w:rsidP="00EE094A">
      <w:pPr>
        <w:spacing w:line="360" w:lineRule="auto"/>
        <w:ind w:firstLine="1440"/>
        <w:jc w:val="both"/>
        <w:rPr>
          <w:rFonts w:ascii="Arial" w:hAnsi="Arial" w:cs="Arial"/>
          <w:sz w:val="24"/>
          <w:szCs w:val="24"/>
          <w:lang w:val="es-MX"/>
        </w:rPr>
      </w:pPr>
    </w:p>
    <w:p w:rsidR="0098113A" w:rsidRPr="00F47A56" w:rsidRDefault="0098113A" w:rsidP="00EE094A">
      <w:pPr>
        <w:pStyle w:val="Heading1"/>
        <w:spacing w:before="0" w:line="360" w:lineRule="auto"/>
        <w:jc w:val="center"/>
        <w:rPr>
          <w:rFonts w:ascii="Arial" w:hAnsi="Arial" w:cs="Arial"/>
          <w:color w:val="auto"/>
          <w:sz w:val="24"/>
          <w:szCs w:val="24"/>
        </w:rPr>
      </w:pPr>
      <w:r w:rsidRPr="00F47A56">
        <w:rPr>
          <w:rFonts w:ascii="Arial" w:hAnsi="Arial" w:cs="Arial"/>
          <w:color w:val="auto"/>
          <w:sz w:val="24"/>
          <w:szCs w:val="24"/>
        </w:rPr>
        <w:t>EL CONSEJO SUPERIOR DE LA UNIVERSIDAD NACIONAL DE QUILMES</w:t>
      </w:r>
    </w:p>
    <w:p w:rsidR="0098113A" w:rsidRPr="00F47A56" w:rsidRDefault="0098113A" w:rsidP="00EE094A">
      <w:pPr>
        <w:pStyle w:val="Heading2"/>
        <w:spacing w:before="0" w:line="360" w:lineRule="auto"/>
        <w:jc w:val="center"/>
        <w:rPr>
          <w:rFonts w:ascii="Arial" w:hAnsi="Arial" w:cs="Arial"/>
          <w:i/>
          <w:iCs/>
          <w:color w:val="auto"/>
          <w:sz w:val="24"/>
          <w:szCs w:val="24"/>
        </w:rPr>
      </w:pPr>
      <w:r w:rsidRPr="00F47A56">
        <w:rPr>
          <w:rFonts w:ascii="Arial" w:hAnsi="Arial" w:cs="Arial"/>
          <w:color w:val="auto"/>
          <w:sz w:val="24"/>
          <w:szCs w:val="24"/>
        </w:rPr>
        <w:t>R E S U E L V E:</w:t>
      </w:r>
    </w:p>
    <w:p w:rsidR="0098113A" w:rsidRPr="00F47A56" w:rsidRDefault="0098113A" w:rsidP="00EE094A">
      <w:pPr>
        <w:tabs>
          <w:tab w:val="left" w:pos="851"/>
        </w:tabs>
        <w:spacing w:line="360" w:lineRule="auto"/>
        <w:jc w:val="both"/>
        <w:rPr>
          <w:rFonts w:ascii="Arial" w:hAnsi="Arial" w:cs="Arial"/>
          <w:sz w:val="24"/>
          <w:szCs w:val="24"/>
          <w:lang w:val="es-MX"/>
        </w:rPr>
      </w:pPr>
      <w:r w:rsidRPr="00F47A56">
        <w:rPr>
          <w:rFonts w:ascii="Arial" w:hAnsi="Arial" w:cs="Arial"/>
          <w:sz w:val="24"/>
          <w:szCs w:val="24"/>
        </w:rPr>
        <w:t xml:space="preserve">ARTÍCULO 1º: Designar como integrantes de la Comisión Evaluadora </w:t>
      </w:r>
      <w:r w:rsidRPr="00F47A56">
        <w:rPr>
          <w:rFonts w:ascii="Arial" w:hAnsi="Arial" w:cs="Arial"/>
          <w:sz w:val="24"/>
          <w:szCs w:val="24"/>
          <w:lang w:val="es-MX"/>
        </w:rPr>
        <w:t>Externa a los siguientes profesionales: Magalí Catino, Georgina Hernández, Ana Montenegro, Flora Hillert, Daniel Escribano, Martín González Frigoli, Carlota Vega, Viviana Pradolini, Marcelo Esper, Fernando Martinicorena, Hilda Velázquez, Patricia Gómez, María Cristina Cometto, Silvina Malvarez, Cecilia Rodríguez, Norberto Fortunato, Diego Braun, María Isabel Varela, Marta Muro, María Vandam, Ernesto Barrera, Elisa Beltriti, Marcelo Simonetti, Gustavo Rondi, Raúl Ochoa, Guillermo Feldman, Demián Panigo, Gabriel Baum, Gustavo Romanelli, M</w:t>
      </w:r>
      <w:r>
        <w:rPr>
          <w:rFonts w:ascii="Arial" w:hAnsi="Arial" w:cs="Arial"/>
          <w:sz w:val="24"/>
          <w:szCs w:val="24"/>
          <w:lang w:val="es-MX"/>
        </w:rPr>
        <w:t xml:space="preserve">ariano Pistorio, Alicia Fraga, </w:t>
      </w:r>
      <w:r w:rsidRPr="00F47A56">
        <w:rPr>
          <w:rFonts w:ascii="Arial" w:hAnsi="Arial" w:cs="Arial"/>
          <w:sz w:val="24"/>
          <w:szCs w:val="24"/>
          <w:lang w:val="es-MX"/>
        </w:rPr>
        <w:t>Cristina Speltini</w:t>
      </w:r>
      <w:r>
        <w:rPr>
          <w:rFonts w:ascii="Arial" w:hAnsi="Arial" w:cs="Arial"/>
          <w:sz w:val="24"/>
          <w:szCs w:val="24"/>
          <w:lang w:val="es-MX"/>
        </w:rPr>
        <w:t xml:space="preserve"> y Jacinto Diab</w:t>
      </w:r>
      <w:r w:rsidRPr="00F47A56">
        <w:rPr>
          <w:rFonts w:ascii="Arial" w:hAnsi="Arial" w:cs="Arial"/>
          <w:sz w:val="24"/>
          <w:szCs w:val="24"/>
          <w:lang w:val="es-MX"/>
        </w:rPr>
        <w:t>.</w:t>
      </w:r>
    </w:p>
    <w:p w:rsidR="0098113A" w:rsidRPr="00F47A56" w:rsidRDefault="0098113A" w:rsidP="00EE094A">
      <w:pPr>
        <w:tabs>
          <w:tab w:val="left" w:pos="851"/>
        </w:tabs>
        <w:spacing w:line="360" w:lineRule="auto"/>
        <w:jc w:val="both"/>
        <w:rPr>
          <w:rFonts w:ascii="Arial" w:hAnsi="Arial" w:cs="Arial"/>
          <w:sz w:val="24"/>
          <w:szCs w:val="24"/>
          <w:lang w:val="es-MX"/>
        </w:rPr>
      </w:pPr>
      <w:r w:rsidRPr="00F47A56">
        <w:rPr>
          <w:rFonts w:ascii="Arial" w:hAnsi="Arial" w:cs="Arial"/>
          <w:sz w:val="24"/>
          <w:szCs w:val="24"/>
          <w:lang w:val="es-MX"/>
        </w:rPr>
        <w:t xml:space="preserve">ARTÍCULO 2º: Aprobar la grilla de evaluación asignando el puntaje para cada uno de los criterios establecidos en el Reglamento </w:t>
      </w:r>
      <w:r w:rsidRPr="00F47A56">
        <w:rPr>
          <w:rFonts w:ascii="Arial" w:hAnsi="Arial" w:cs="Arial"/>
          <w:sz w:val="24"/>
          <w:szCs w:val="24"/>
        </w:rPr>
        <w:t>de subsidios para proyectos de investigación orientados por la práctica profesional,</w:t>
      </w:r>
      <w:r w:rsidRPr="00F47A56">
        <w:rPr>
          <w:rFonts w:ascii="Arial" w:hAnsi="Arial" w:cs="Arial"/>
          <w:sz w:val="24"/>
          <w:szCs w:val="24"/>
          <w:lang w:val="es-MX"/>
        </w:rPr>
        <w:t xml:space="preserve"> que como anexo forma parte integrante de la presente Resolución.</w:t>
      </w:r>
    </w:p>
    <w:p w:rsidR="0098113A" w:rsidRPr="00F47A56" w:rsidRDefault="0098113A" w:rsidP="00EE094A">
      <w:pPr>
        <w:tabs>
          <w:tab w:val="left" w:pos="851"/>
        </w:tabs>
        <w:spacing w:line="360" w:lineRule="auto"/>
        <w:jc w:val="both"/>
        <w:rPr>
          <w:rFonts w:ascii="Arial" w:hAnsi="Arial" w:cs="Arial"/>
          <w:sz w:val="24"/>
          <w:szCs w:val="24"/>
          <w:lang w:val="es-MX"/>
        </w:rPr>
      </w:pPr>
      <w:r w:rsidRPr="00F47A56">
        <w:rPr>
          <w:rFonts w:ascii="Arial" w:hAnsi="Arial" w:cs="Arial"/>
          <w:sz w:val="24"/>
          <w:szCs w:val="24"/>
          <w:lang w:val="es-MX"/>
        </w:rPr>
        <w:t>ARTÍCULO 3º: Regístrese, practíquense las comunicaciones de estilo y archívese.</w:t>
      </w:r>
    </w:p>
    <w:p w:rsidR="0098113A" w:rsidRPr="00F47A56" w:rsidRDefault="0098113A" w:rsidP="00EE094A">
      <w:pPr>
        <w:spacing w:line="360" w:lineRule="auto"/>
        <w:rPr>
          <w:rFonts w:ascii="Arial" w:hAnsi="Arial" w:cs="Arial"/>
          <w:sz w:val="24"/>
          <w:szCs w:val="24"/>
        </w:rPr>
      </w:pPr>
    </w:p>
    <w:p w:rsidR="0098113A" w:rsidRPr="00F47A56" w:rsidRDefault="0098113A" w:rsidP="00EE094A">
      <w:pPr>
        <w:spacing w:line="360" w:lineRule="auto"/>
        <w:rPr>
          <w:rFonts w:ascii="Arial" w:hAnsi="Arial" w:cs="Arial"/>
          <w:sz w:val="24"/>
          <w:szCs w:val="24"/>
        </w:rPr>
      </w:pPr>
    </w:p>
    <w:p w:rsidR="0098113A" w:rsidRPr="004F7BB0" w:rsidRDefault="0098113A" w:rsidP="00EE094A">
      <w:pPr>
        <w:spacing w:line="360" w:lineRule="auto"/>
        <w:jc w:val="both"/>
        <w:rPr>
          <w:rFonts w:ascii="Arial" w:hAnsi="Arial" w:cs="Arial"/>
          <w:b/>
          <w:bCs/>
          <w:sz w:val="24"/>
          <w:szCs w:val="24"/>
        </w:rPr>
      </w:pPr>
      <w:r w:rsidRPr="00F47A56">
        <w:rPr>
          <w:rFonts w:ascii="Arial" w:hAnsi="Arial" w:cs="Arial"/>
          <w:sz w:val="24"/>
          <w:szCs w:val="24"/>
        </w:rPr>
        <w:t xml:space="preserve">RESOLUCION (CS) Nº: </w:t>
      </w:r>
      <w:r>
        <w:rPr>
          <w:rFonts w:ascii="Arial" w:hAnsi="Arial" w:cs="Arial"/>
          <w:b/>
          <w:bCs/>
          <w:sz w:val="24"/>
          <w:szCs w:val="24"/>
        </w:rPr>
        <w:t>505/15</w:t>
      </w:r>
    </w:p>
    <w:p w:rsidR="0098113A" w:rsidRDefault="0098113A" w:rsidP="00EE094A">
      <w:pPr>
        <w:autoSpaceDE w:val="0"/>
        <w:autoSpaceDN w:val="0"/>
        <w:adjustRightInd w:val="0"/>
        <w:spacing w:line="360" w:lineRule="auto"/>
        <w:jc w:val="center"/>
        <w:rPr>
          <w:rFonts w:ascii="Arial" w:hAnsi="Arial" w:cs="Arial"/>
          <w:b/>
          <w:bCs/>
        </w:rPr>
      </w:pPr>
      <w:r w:rsidRPr="00F47A56">
        <w:rPr>
          <w:rFonts w:ascii="Arial" w:hAnsi="Arial" w:cs="Arial"/>
          <w:sz w:val="24"/>
          <w:szCs w:val="24"/>
        </w:rPr>
        <w:br w:type="page"/>
      </w:r>
      <w:r>
        <w:rPr>
          <w:rFonts w:ascii="Arial" w:hAnsi="Arial" w:cs="Arial"/>
          <w:b/>
          <w:bCs/>
        </w:rPr>
        <w:t>ANEXO</w:t>
      </w:r>
    </w:p>
    <w:p w:rsidR="0098113A" w:rsidRDefault="0098113A" w:rsidP="00EE094A">
      <w:pPr>
        <w:autoSpaceDE w:val="0"/>
        <w:autoSpaceDN w:val="0"/>
        <w:adjustRightInd w:val="0"/>
        <w:spacing w:line="360" w:lineRule="auto"/>
        <w:jc w:val="center"/>
        <w:rPr>
          <w:rFonts w:ascii="Arial" w:hAnsi="Arial" w:cs="Arial"/>
          <w:b/>
          <w:bCs/>
        </w:rPr>
      </w:pPr>
      <w:r>
        <w:rPr>
          <w:rFonts w:ascii="Arial" w:hAnsi="Arial" w:cs="Arial"/>
          <w:b/>
          <w:bCs/>
        </w:rPr>
        <w:t>GRILLA DE EVALUACIÓN PARA PROYECTOS DE</w:t>
      </w:r>
      <w:r w:rsidRPr="0041399F">
        <w:rPr>
          <w:rFonts w:ascii="Arial" w:hAnsi="Arial" w:cs="Arial"/>
          <w:b/>
          <w:bCs/>
        </w:rPr>
        <w:t xml:space="preserve"> INVESTIGACIÓN </w:t>
      </w:r>
      <w:r w:rsidRPr="00AE3579">
        <w:rPr>
          <w:rFonts w:ascii="Arial" w:hAnsi="Arial" w:cs="Arial"/>
          <w:b/>
          <w:bCs/>
        </w:rPr>
        <w:t xml:space="preserve">ORIENTADOS </w:t>
      </w:r>
      <w:r w:rsidRPr="009A14FE">
        <w:rPr>
          <w:rFonts w:ascii="Arial" w:hAnsi="Arial" w:cs="Arial"/>
          <w:b/>
          <w:bCs/>
        </w:rPr>
        <w:t>POR LA PRÁCTICA  PROFESIONAL</w:t>
      </w:r>
    </w:p>
    <w:p w:rsidR="0098113A" w:rsidRPr="00AC7EA7" w:rsidRDefault="0098113A" w:rsidP="00EE094A">
      <w:pPr>
        <w:autoSpaceDE w:val="0"/>
        <w:autoSpaceDN w:val="0"/>
        <w:adjustRightInd w:val="0"/>
        <w:spacing w:line="360" w:lineRule="auto"/>
        <w:jc w:val="center"/>
        <w:rPr>
          <w:rFonts w:ascii="Arial" w:hAnsi="Arial" w:cs="Arial"/>
          <w:b/>
          <w:bCs/>
        </w:rPr>
      </w:pPr>
    </w:p>
    <w:tbl>
      <w:tblPr>
        <w:tblW w:w="525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7"/>
        <w:gridCol w:w="1400"/>
        <w:gridCol w:w="1086"/>
        <w:gridCol w:w="1028"/>
      </w:tblGrid>
      <w:tr w:rsidR="0098113A" w:rsidRPr="00322ED1">
        <w:trPr>
          <w:trHeight w:val="545"/>
        </w:trPr>
        <w:tc>
          <w:tcPr>
            <w:tcW w:w="3090" w:type="pct"/>
          </w:tcPr>
          <w:p w:rsidR="0098113A" w:rsidRPr="00322ED1" w:rsidRDefault="0098113A" w:rsidP="00D841F0">
            <w:pPr>
              <w:autoSpaceDE w:val="0"/>
              <w:autoSpaceDN w:val="0"/>
              <w:adjustRightInd w:val="0"/>
              <w:spacing w:line="360" w:lineRule="auto"/>
              <w:jc w:val="both"/>
              <w:rPr>
                <w:rFonts w:ascii="Arial" w:hAnsi="Arial" w:cs="Arial"/>
                <w:b/>
                <w:bCs/>
              </w:rPr>
            </w:pPr>
            <w:r w:rsidRPr="00322ED1">
              <w:rPr>
                <w:rFonts w:ascii="Arial" w:hAnsi="Arial" w:cs="Arial"/>
                <w:b/>
                <w:bCs/>
              </w:rPr>
              <w:t>Criterios</w:t>
            </w:r>
          </w:p>
        </w:tc>
        <w:tc>
          <w:tcPr>
            <w:tcW w:w="772" w:type="pct"/>
          </w:tcPr>
          <w:p w:rsidR="0098113A" w:rsidRPr="00322ED1" w:rsidRDefault="0098113A" w:rsidP="00D841F0">
            <w:pPr>
              <w:autoSpaceDE w:val="0"/>
              <w:autoSpaceDN w:val="0"/>
              <w:adjustRightInd w:val="0"/>
              <w:spacing w:line="360" w:lineRule="auto"/>
              <w:jc w:val="center"/>
              <w:rPr>
                <w:rFonts w:ascii="Arial" w:hAnsi="Arial" w:cs="Arial"/>
              </w:rPr>
            </w:pPr>
            <w:r w:rsidRPr="00322ED1">
              <w:rPr>
                <w:rFonts w:ascii="Arial" w:hAnsi="Arial" w:cs="Arial"/>
              </w:rPr>
              <w:t>Puntaje</w:t>
            </w:r>
          </w:p>
          <w:p w:rsidR="0098113A" w:rsidRPr="00322ED1" w:rsidRDefault="0098113A" w:rsidP="00D841F0">
            <w:pPr>
              <w:autoSpaceDE w:val="0"/>
              <w:autoSpaceDN w:val="0"/>
              <w:adjustRightInd w:val="0"/>
              <w:spacing w:line="360" w:lineRule="auto"/>
              <w:jc w:val="center"/>
              <w:rPr>
                <w:rFonts w:ascii="Arial" w:hAnsi="Arial" w:cs="Arial"/>
              </w:rPr>
            </w:pPr>
            <w:r>
              <w:rPr>
                <w:rFonts w:ascii="Arial" w:hAnsi="Arial" w:cs="Arial"/>
              </w:rPr>
              <w:t>máximo del sub-item</w:t>
            </w:r>
          </w:p>
        </w:tc>
        <w:tc>
          <w:tcPr>
            <w:tcW w:w="600" w:type="pct"/>
          </w:tcPr>
          <w:p w:rsidR="0098113A" w:rsidRPr="00322ED1" w:rsidRDefault="0098113A" w:rsidP="00D841F0">
            <w:pPr>
              <w:autoSpaceDE w:val="0"/>
              <w:autoSpaceDN w:val="0"/>
              <w:adjustRightInd w:val="0"/>
              <w:spacing w:line="360" w:lineRule="auto"/>
              <w:jc w:val="both"/>
              <w:rPr>
                <w:rFonts w:ascii="Arial" w:hAnsi="Arial" w:cs="Arial"/>
              </w:rPr>
            </w:pPr>
            <w:r w:rsidRPr="00322ED1">
              <w:rPr>
                <w:rFonts w:ascii="Arial" w:hAnsi="Arial" w:cs="Arial"/>
              </w:rPr>
              <w:t xml:space="preserve">Puntaje </w:t>
            </w:r>
            <w:r>
              <w:rPr>
                <w:rFonts w:ascii="Arial" w:hAnsi="Arial" w:cs="Arial"/>
              </w:rPr>
              <w:t>máximo del ítem</w:t>
            </w:r>
          </w:p>
        </w:tc>
        <w:tc>
          <w:tcPr>
            <w:tcW w:w="538" w:type="pct"/>
          </w:tcPr>
          <w:p w:rsidR="0098113A" w:rsidRPr="00322ED1" w:rsidRDefault="0098113A" w:rsidP="00D841F0">
            <w:pPr>
              <w:autoSpaceDE w:val="0"/>
              <w:autoSpaceDN w:val="0"/>
              <w:adjustRightInd w:val="0"/>
              <w:spacing w:line="360" w:lineRule="auto"/>
              <w:jc w:val="both"/>
              <w:rPr>
                <w:rFonts w:ascii="Arial" w:hAnsi="Arial" w:cs="Arial"/>
              </w:rPr>
            </w:pPr>
            <w:r>
              <w:rPr>
                <w:rFonts w:ascii="Arial" w:hAnsi="Arial" w:cs="Arial"/>
              </w:rPr>
              <w:t>Puntaje asignado</w:t>
            </w:r>
          </w:p>
        </w:tc>
      </w:tr>
      <w:tr w:rsidR="0098113A" w:rsidRPr="00322ED1">
        <w:trPr>
          <w:trHeight w:val="1011"/>
        </w:trPr>
        <w:tc>
          <w:tcPr>
            <w:tcW w:w="3090" w:type="pct"/>
          </w:tcPr>
          <w:p w:rsidR="0098113A" w:rsidRPr="00322ED1" w:rsidRDefault="0098113A" w:rsidP="00D841F0">
            <w:pPr>
              <w:autoSpaceDE w:val="0"/>
              <w:autoSpaceDN w:val="0"/>
              <w:adjustRightInd w:val="0"/>
              <w:spacing w:line="360" w:lineRule="auto"/>
              <w:jc w:val="both"/>
              <w:rPr>
                <w:rFonts w:ascii="Arial" w:hAnsi="Arial" w:cs="Arial"/>
                <w:b/>
                <w:bCs/>
              </w:rPr>
            </w:pPr>
            <w:r>
              <w:rPr>
                <w:rFonts w:ascii="Arial" w:hAnsi="Arial" w:cs="Arial"/>
                <w:b/>
                <w:bCs/>
              </w:rPr>
              <w:t xml:space="preserve">Experiencia en el ejercicio de la profesión y antecedentes en investigación </w:t>
            </w:r>
            <w:r w:rsidRPr="00322ED1">
              <w:rPr>
                <w:rFonts w:ascii="Arial" w:hAnsi="Arial" w:cs="Arial"/>
                <w:b/>
                <w:bCs/>
              </w:rPr>
              <w:t>del director/ co-director (si lo hubiera)  y de</w:t>
            </w:r>
            <w:r>
              <w:rPr>
                <w:rFonts w:ascii="Arial" w:hAnsi="Arial" w:cs="Arial"/>
                <w:b/>
                <w:bCs/>
              </w:rPr>
              <w:t xml:space="preserve"> </w:t>
            </w:r>
            <w:r w:rsidRPr="00322ED1">
              <w:rPr>
                <w:rFonts w:ascii="Arial" w:hAnsi="Arial" w:cs="Arial"/>
                <w:b/>
                <w:bCs/>
              </w:rPr>
              <w:t>l</w:t>
            </w:r>
            <w:r>
              <w:rPr>
                <w:rFonts w:ascii="Arial" w:hAnsi="Arial" w:cs="Arial"/>
                <w:b/>
                <w:bCs/>
              </w:rPr>
              <w:t>os integrantes del proyecto</w:t>
            </w:r>
            <w:r w:rsidRPr="00322ED1">
              <w:rPr>
                <w:rFonts w:ascii="Arial" w:hAnsi="Arial" w:cs="Arial"/>
                <w:b/>
                <w:bCs/>
              </w:rPr>
              <w:t xml:space="preserve"> *</w:t>
            </w:r>
          </w:p>
          <w:p w:rsidR="0098113A" w:rsidRPr="00322ED1" w:rsidRDefault="0098113A" w:rsidP="00D841F0">
            <w:pPr>
              <w:autoSpaceDE w:val="0"/>
              <w:autoSpaceDN w:val="0"/>
              <w:adjustRightInd w:val="0"/>
              <w:spacing w:line="360" w:lineRule="auto"/>
              <w:jc w:val="both"/>
              <w:rPr>
                <w:rFonts w:ascii="Arial" w:hAnsi="Arial" w:cs="Arial"/>
              </w:rPr>
            </w:pPr>
          </w:p>
        </w:tc>
        <w:tc>
          <w:tcPr>
            <w:tcW w:w="772" w:type="pct"/>
          </w:tcPr>
          <w:p w:rsidR="0098113A" w:rsidRPr="00AD4CD5" w:rsidRDefault="0098113A" w:rsidP="00D841F0">
            <w:pPr>
              <w:autoSpaceDE w:val="0"/>
              <w:autoSpaceDN w:val="0"/>
              <w:adjustRightInd w:val="0"/>
              <w:spacing w:line="360" w:lineRule="auto"/>
              <w:jc w:val="center"/>
              <w:rPr>
                <w:rFonts w:ascii="Arial" w:hAnsi="Arial" w:cs="Arial"/>
                <w:highlight w:val="cyan"/>
              </w:rPr>
            </w:pPr>
          </w:p>
        </w:tc>
        <w:tc>
          <w:tcPr>
            <w:tcW w:w="600" w:type="pct"/>
          </w:tcPr>
          <w:p w:rsidR="0098113A" w:rsidRPr="009E1394" w:rsidRDefault="0098113A" w:rsidP="00D841F0">
            <w:pPr>
              <w:autoSpaceDE w:val="0"/>
              <w:autoSpaceDN w:val="0"/>
              <w:adjustRightInd w:val="0"/>
              <w:spacing w:line="360" w:lineRule="auto"/>
              <w:jc w:val="center"/>
              <w:rPr>
                <w:rFonts w:ascii="Arial" w:hAnsi="Arial" w:cs="Arial"/>
                <w:b/>
                <w:bCs/>
              </w:rPr>
            </w:pPr>
            <w:r w:rsidRPr="009E1394">
              <w:rPr>
                <w:rFonts w:ascii="Arial" w:hAnsi="Arial" w:cs="Arial"/>
                <w:b/>
                <w:bCs/>
              </w:rPr>
              <w:t>40</w:t>
            </w:r>
          </w:p>
        </w:tc>
        <w:tc>
          <w:tcPr>
            <w:tcW w:w="538" w:type="pct"/>
          </w:tcPr>
          <w:p w:rsidR="0098113A" w:rsidRDefault="0098113A" w:rsidP="00D841F0">
            <w:pPr>
              <w:autoSpaceDE w:val="0"/>
              <w:autoSpaceDN w:val="0"/>
              <w:adjustRightInd w:val="0"/>
              <w:spacing w:line="360" w:lineRule="auto"/>
              <w:jc w:val="center"/>
              <w:rPr>
                <w:rFonts w:ascii="Arial" w:hAnsi="Arial" w:cs="Arial"/>
              </w:rPr>
            </w:pPr>
          </w:p>
        </w:tc>
      </w:tr>
      <w:tr w:rsidR="0098113A" w:rsidRPr="00322ED1">
        <w:trPr>
          <w:trHeight w:val="2040"/>
        </w:trPr>
        <w:tc>
          <w:tcPr>
            <w:tcW w:w="3090" w:type="pct"/>
          </w:tcPr>
          <w:p w:rsidR="0098113A" w:rsidRPr="00FF2BAA" w:rsidRDefault="0098113A" w:rsidP="00D841F0">
            <w:pPr>
              <w:autoSpaceDE w:val="0"/>
              <w:autoSpaceDN w:val="0"/>
              <w:adjustRightInd w:val="0"/>
              <w:spacing w:line="360" w:lineRule="auto"/>
              <w:jc w:val="both"/>
              <w:rPr>
                <w:rFonts w:ascii="Arial" w:hAnsi="Arial" w:cs="Arial"/>
                <w:b/>
                <w:bCs/>
              </w:rPr>
            </w:pPr>
            <w:r w:rsidRPr="00FF2BAA">
              <w:rPr>
                <w:rFonts w:ascii="Arial" w:hAnsi="Arial" w:cs="Arial"/>
              </w:rPr>
              <w:t>Desarrollo profesional en el área de competencia acreditable, experiencia en planificación y gestión de proyectos</w:t>
            </w:r>
            <w:r>
              <w:rPr>
                <w:rFonts w:ascii="Arial" w:hAnsi="Arial" w:cs="Arial"/>
              </w:rPr>
              <w:t>;</w:t>
            </w:r>
            <w:r w:rsidRPr="00FF2BAA">
              <w:rPr>
                <w:rFonts w:ascii="Arial" w:hAnsi="Arial" w:cs="Arial"/>
              </w:rPr>
              <w:t xml:space="preserve"> </w:t>
            </w:r>
            <w:r>
              <w:rPr>
                <w:rFonts w:ascii="Arial" w:hAnsi="Arial" w:cs="Arial"/>
              </w:rPr>
              <w:t>antecedentes docentes en el dictado de cursos de capacitación o actualización profesional;</w:t>
            </w:r>
            <w:r w:rsidRPr="00FF2BAA">
              <w:rPr>
                <w:rFonts w:ascii="Arial" w:hAnsi="Arial" w:cs="Arial"/>
              </w:rPr>
              <w:t xml:space="preserve"> actuación como experto en su campo profesional; publicaciones y desarrollos tecnológicos; participación en proyectos de la temática.</w:t>
            </w:r>
          </w:p>
        </w:tc>
        <w:tc>
          <w:tcPr>
            <w:tcW w:w="772" w:type="pct"/>
          </w:tcPr>
          <w:p w:rsidR="0098113A" w:rsidRPr="00FF2BAA" w:rsidRDefault="0098113A" w:rsidP="00D841F0">
            <w:pPr>
              <w:autoSpaceDE w:val="0"/>
              <w:autoSpaceDN w:val="0"/>
              <w:adjustRightInd w:val="0"/>
              <w:spacing w:line="360" w:lineRule="auto"/>
              <w:jc w:val="center"/>
              <w:rPr>
                <w:rFonts w:ascii="Arial" w:hAnsi="Arial" w:cs="Arial"/>
              </w:rPr>
            </w:pPr>
            <w:r w:rsidRPr="00FF2BAA">
              <w:rPr>
                <w:rFonts w:ascii="Arial" w:hAnsi="Arial" w:cs="Arial"/>
              </w:rPr>
              <w:t>30</w:t>
            </w:r>
          </w:p>
        </w:tc>
        <w:tc>
          <w:tcPr>
            <w:tcW w:w="600" w:type="pct"/>
            <w:vMerge w:val="restart"/>
          </w:tcPr>
          <w:p w:rsidR="0098113A" w:rsidRPr="00322ED1" w:rsidRDefault="0098113A" w:rsidP="00D841F0">
            <w:pPr>
              <w:autoSpaceDE w:val="0"/>
              <w:autoSpaceDN w:val="0"/>
              <w:adjustRightInd w:val="0"/>
              <w:spacing w:line="360" w:lineRule="auto"/>
              <w:jc w:val="center"/>
              <w:rPr>
                <w:rFonts w:ascii="Arial" w:hAnsi="Arial" w:cs="Arial"/>
              </w:rPr>
            </w:pPr>
          </w:p>
        </w:tc>
        <w:tc>
          <w:tcPr>
            <w:tcW w:w="538" w:type="pct"/>
          </w:tcPr>
          <w:p w:rsidR="0098113A" w:rsidRPr="00322ED1" w:rsidRDefault="0098113A" w:rsidP="00D841F0">
            <w:pPr>
              <w:autoSpaceDE w:val="0"/>
              <w:autoSpaceDN w:val="0"/>
              <w:adjustRightInd w:val="0"/>
              <w:spacing w:line="360" w:lineRule="auto"/>
              <w:jc w:val="center"/>
              <w:rPr>
                <w:rFonts w:ascii="Arial" w:hAnsi="Arial" w:cs="Arial"/>
              </w:rPr>
            </w:pPr>
          </w:p>
        </w:tc>
      </w:tr>
      <w:tr w:rsidR="0098113A" w:rsidRPr="00322ED1">
        <w:tc>
          <w:tcPr>
            <w:tcW w:w="3090" w:type="pct"/>
          </w:tcPr>
          <w:p w:rsidR="0098113A" w:rsidRPr="00FF2BAA" w:rsidRDefault="0098113A" w:rsidP="00D841F0">
            <w:pPr>
              <w:autoSpaceDE w:val="0"/>
              <w:autoSpaceDN w:val="0"/>
              <w:adjustRightInd w:val="0"/>
              <w:spacing w:line="360" w:lineRule="auto"/>
              <w:jc w:val="both"/>
              <w:rPr>
                <w:rFonts w:ascii="Arial" w:hAnsi="Arial" w:cs="Arial"/>
              </w:rPr>
            </w:pPr>
            <w:r w:rsidRPr="00FF2BAA">
              <w:rPr>
                <w:rFonts w:ascii="Arial" w:hAnsi="Arial" w:cs="Arial"/>
              </w:rPr>
              <w:t>Formación de Recursos Humanos</w:t>
            </w:r>
            <w:r>
              <w:rPr>
                <w:rFonts w:ascii="Arial" w:hAnsi="Arial" w:cs="Arial"/>
              </w:rPr>
              <w:t xml:space="preserve"> en Investigación o Práctica Profesional</w:t>
            </w:r>
          </w:p>
        </w:tc>
        <w:tc>
          <w:tcPr>
            <w:tcW w:w="772" w:type="pct"/>
          </w:tcPr>
          <w:p w:rsidR="0098113A" w:rsidRPr="00FF2BAA" w:rsidRDefault="0098113A" w:rsidP="00D841F0">
            <w:pPr>
              <w:autoSpaceDE w:val="0"/>
              <w:autoSpaceDN w:val="0"/>
              <w:adjustRightInd w:val="0"/>
              <w:spacing w:line="360" w:lineRule="auto"/>
              <w:jc w:val="center"/>
              <w:rPr>
                <w:rFonts w:ascii="Arial" w:hAnsi="Arial" w:cs="Arial"/>
              </w:rPr>
            </w:pPr>
            <w:r w:rsidRPr="00FF2BAA">
              <w:rPr>
                <w:rFonts w:ascii="Arial" w:hAnsi="Arial" w:cs="Arial"/>
              </w:rPr>
              <w:t>10</w:t>
            </w:r>
          </w:p>
        </w:tc>
        <w:tc>
          <w:tcPr>
            <w:tcW w:w="600" w:type="pct"/>
            <w:vMerge/>
          </w:tcPr>
          <w:p w:rsidR="0098113A" w:rsidRPr="00322ED1" w:rsidRDefault="0098113A" w:rsidP="00D841F0">
            <w:pPr>
              <w:autoSpaceDE w:val="0"/>
              <w:autoSpaceDN w:val="0"/>
              <w:adjustRightInd w:val="0"/>
              <w:spacing w:line="360" w:lineRule="auto"/>
              <w:jc w:val="center"/>
              <w:rPr>
                <w:rFonts w:ascii="Arial" w:hAnsi="Arial" w:cs="Arial"/>
              </w:rPr>
            </w:pPr>
          </w:p>
        </w:tc>
        <w:tc>
          <w:tcPr>
            <w:tcW w:w="538" w:type="pct"/>
          </w:tcPr>
          <w:p w:rsidR="0098113A" w:rsidRPr="00322ED1" w:rsidRDefault="0098113A" w:rsidP="00D841F0">
            <w:pPr>
              <w:autoSpaceDE w:val="0"/>
              <w:autoSpaceDN w:val="0"/>
              <w:adjustRightInd w:val="0"/>
              <w:spacing w:line="360" w:lineRule="auto"/>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spacing w:line="360" w:lineRule="auto"/>
              <w:jc w:val="both"/>
              <w:rPr>
                <w:rFonts w:ascii="Arial" w:hAnsi="Arial" w:cs="Arial"/>
                <w:b/>
                <w:bCs/>
              </w:rPr>
            </w:pPr>
            <w:r w:rsidRPr="00322ED1">
              <w:rPr>
                <w:rFonts w:ascii="Arial" w:hAnsi="Arial" w:cs="Arial"/>
                <w:b/>
                <w:bCs/>
              </w:rPr>
              <w:t>Calidad y relevancia de la propuesta</w:t>
            </w:r>
          </w:p>
        </w:tc>
        <w:tc>
          <w:tcPr>
            <w:tcW w:w="772" w:type="pct"/>
          </w:tcPr>
          <w:p w:rsidR="0098113A" w:rsidRPr="00FF2BAA" w:rsidRDefault="0098113A" w:rsidP="00D841F0">
            <w:pPr>
              <w:autoSpaceDE w:val="0"/>
              <w:autoSpaceDN w:val="0"/>
              <w:adjustRightInd w:val="0"/>
              <w:spacing w:line="360" w:lineRule="auto"/>
              <w:jc w:val="center"/>
              <w:rPr>
                <w:rFonts w:ascii="Arial" w:hAnsi="Arial" w:cs="Arial"/>
              </w:rPr>
            </w:pPr>
          </w:p>
        </w:tc>
        <w:tc>
          <w:tcPr>
            <w:tcW w:w="600" w:type="pct"/>
          </w:tcPr>
          <w:p w:rsidR="0098113A" w:rsidRPr="009E1394" w:rsidRDefault="0098113A" w:rsidP="00D841F0">
            <w:pPr>
              <w:autoSpaceDE w:val="0"/>
              <w:autoSpaceDN w:val="0"/>
              <w:adjustRightInd w:val="0"/>
              <w:spacing w:line="360" w:lineRule="auto"/>
              <w:jc w:val="center"/>
              <w:rPr>
                <w:rFonts w:ascii="Arial" w:hAnsi="Arial" w:cs="Arial"/>
                <w:b/>
                <w:bCs/>
              </w:rPr>
            </w:pPr>
            <w:r w:rsidRPr="009E1394">
              <w:rPr>
                <w:rFonts w:ascii="Arial" w:hAnsi="Arial" w:cs="Arial"/>
                <w:b/>
                <w:bCs/>
              </w:rPr>
              <w:t>40</w:t>
            </w:r>
          </w:p>
        </w:tc>
        <w:tc>
          <w:tcPr>
            <w:tcW w:w="538" w:type="pct"/>
          </w:tcPr>
          <w:p w:rsidR="0098113A" w:rsidRDefault="0098113A" w:rsidP="00D841F0">
            <w:pPr>
              <w:autoSpaceDE w:val="0"/>
              <w:autoSpaceDN w:val="0"/>
              <w:adjustRightInd w:val="0"/>
              <w:spacing w:line="360" w:lineRule="auto"/>
              <w:jc w:val="center"/>
              <w:rPr>
                <w:rFonts w:ascii="Arial" w:hAnsi="Arial" w:cs="Arial"/>
              </w:rPr>
            </w:pPr>
          </w:p>
        </w:tc>
      </w:tr>
      <w:tr w:rsidR="0098113A" w:rsidRPr="00322ED1">
        <w:trPr>
          <w:trHeight w:val="445"/>
        </w:trPr>
        <w:tc>
          <w:tcPr>
            <w:tcW w:w="3090" w:type="pct"/>
          </w:tcPr>
          <w:p w:rsidR="0098113A" w:rsidRPr="00322ED1" w:rsidRDefault="0098113A" w:rsidP="00D841F0">
            <w:pPr>
              <w:autoSpaceDE w:val="0"/>
              <w:autoSpaceDN w:val="0"/>
              <w:adjustRightInd w:val="0"/>
              <w:spacing w:line="360" w:lineRule="auto"/>
              <w:jc w:val="both"/>
              <w:rPr>
                <w:rFonts w:ascii="Arial" w:hAnsi="Arial" w:cs="Arial"/>
              </w:rPr>
            </w:pPr>
            <w:r w:rsidRPr="00322ED1">
              <w:rPr>
                <w:rFonts w:ascii="Arial" w:hAnsi="Arial" w:cs="Arial"/>
              </w:rPr>
              <w:t>Coherencia entre los objetivos planteados y la propuesta metodológica</w:t>
            </w:r>
          </w:p>
        </w:tc>
        <w:tc>
          <w:tcPr>
            <w:tcW w:w="772" w:type="pct"/>
          </w:tcPr>
          <w:p w:rsidR="0098113A" w:rsidRPr="00322ED1" w:rsidRDefault="0098113A" w:rsidP="00D841F0">
            <w:pPr>
              <w:autoSpaceDE w:val="0"/>
              <w:autoSpaceDN w:val="0"/>
              <w:adjustRightInd w:val="0"/>
              <w:spacing w:line="360" w:lineRule="auto"/>
              <w:jc w:val="center"/>
              <w:rPr>
                <w:rFonts w:ascii="Arial" w:hAnsi="Arial" w:cs="Arial"/>
              </w:rPr>
            </w:pPr>
            <w:r>
              <w:rPr>
                <w:rFonts w:ascii="Arial" w:hAnsi="Arial" w:cs="Arial"/>
              </w:rPr>
              <w:t>20</w:t>
            </w:r>
          </w:p>
        </w:tc>
        <w:tc>
          <w:tcPr>
            <w:tcW w:w="600" w:type="pct"/>
            <w:vMerge w:val="restart"/>
          </w:tcPr>
          <w:p w:rsidR="0098113A" w:rsidRPr="00322ED1" w:rsidRDefault="0098113A" w:rsidP="00D841F0">
            <w:pPr>
              <w:autoSpaceDE w:val="0"/>
              <w:autoSpaceDN w:val="0"/>
              <w:adjustRightInd w:val="0"/>
              <w:spacing w:line="360" w:lineRule="auto"/>
              <w:jc w:val="center"/>
              <w:rPr>
                <w:rFonts w:ascii="Arial" w:hAnsi="Arial" w:cs="Arial"/>
              </w:rPr>
            </w:pPr>
          </w:p>
        </w:tc>
        <w:tc>
          <w:tcPr>
            <w:tcW w:w="538" w:type="pct"/>
          </w:tcPr>
          <w:p w:rsidR="0098113A" w:rsidRPr="00322ED1" w:rsidRDefault="0098113A" w:rsidP="00D841F0">
            <w:pPr>
              <w:autoSpaceDE w:val="0"/>
              <w:autoSpaceDN w:val="0"/>
              <w:adjustRightInd w:val="0"/>
              <w:spacing w:line="360" w:lineRule="auto"/>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spacing w:line="360" w:lineRule="auto"/>
              <w:jc w:val="both"/>
              <w:rPr>
                <w:rFonts w:ascii="Arial" w:hAnsi="Arial" w:cs="Arial"/>
              </w:rPr>
            </w:pPr>
            <w:r w:rsidRPr="00322ED1">
              <w:rPr>
                <w:rFonts w:ascii="Arial" w:hAnsi="Arial" w:cs="Arial"/>
              </w:rPr>
              <w:t>Factibilidad del cumplimiento del plan propuesto</w:t>
            </w:r>
          </w:p>
        </w:tc>
        <w:tc>
          <w:tcPr>
            <w:tcW w:w="772" w:type="pct"/>
          </w:tcPr>
          <w:p w:rsidR="0098113A" w:rsidRPr="00322ED1" w:rsidRDefault="0098113A" w:rsidP="00D841F0">
            <w:pPr>
              <w:autoSpaceDE w:val="0"/>
              <w:autoSpaceDN w:val="0"/>
              <w:adjustRightInd w:val="0"/>
              <w:spacing w:line="360" w:lineRule="auto"/>
              <w:jc w:val="center"/>
              <w:rPr>
                <w:rFonts w:ascii="Arial" w:hAnsi="Arial" w:cs="Arial"/>
              </w:rPr>
            </w:pPr>
            <w:r>
              <w:rPr>
                <w:rFonts w:ascii="Arial" w:hAnsi="Arial" w:cs="Arial"/>
              </w:rPr>
              <w:t>10</w:t>
            </w:r>
          </w:p>
        </w:tc>
        <w:tc>
          <w:tcPr>
            <w:tcW w:w="600" w:type="pct"/>
            <w:vMerge/>
          </w:tcPr>
          <w:p w:rsidR="0098113A" w:rsidRPr="00322ED1" w:rsidRDefault="0098113A" w:rsidP="00D841F0">
            <w:pPr>
              <w:autoSpaceDE w:val="0"/>
              <w:autoSpaceDN w:val="0"/>
              <w:adjustRightInd w:val="0"/>
              <w:spacing w:line="360" w:lineRule="auto"/>
              <w:jc w:val="center"/>
              <w:rPr>
                <w:rFonts w:ascii="Arial" w:hAnsi="Arial" w:cs="Arial"/>
              </w:rPr>
            </w:pPr>
          </w:p>
        </w:tc>
        <w:tc>
          <w:tcPr>
            <w:tcW w:w="538" w:type="pct"/>
          </w:tcPr>
          <w:p w:rsidR="0098113A" w:rsidRPr="00322ED1" w:rsidRDefault="0098113A" w:rsidP="00D841F0">
            <w:pPr>
              <w:autoSpaceDE w:val="0"/>
              <w:autoSpaceDN w:val="0"/>
              <w:adjustRightInd w:val="0"/>
              <w:spacing w:line="360" w:lineRule="auto"/>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jc w:val="both"/>
              <w:rPr>
                <w:rFonts w:ascii="Arial" w:hAnsi="Arial" w:cs="Arial"/>
              </w:rPr>
            </w:pPr>
            <w:r w:rsidRPr="00322ED1">
              <w:rPr>
                <w:rFonts w:ascii="Arial" w:hAnsi="Arial" w:cs="Arial"/>
              </w:rPr>
              <w:t>Impacto de los resultados esperados en la resolución del problema abordado, en el desarrollo económico social y la generación de nuevas tecnologías en el futuro inmediato.</w:t>
            </w:r>
          </w:p>
        </w:tc>
        <w:tc>
          <w:tcPr>
            <w:tcW w:w="772" w:type="pct"/>
          </w:tcPr>
          <w:p w:rsidR="0098113A" w:rsidRPr="00322ED1" w:rsidRDefault="0098113A" w:rsidP="00D841F0">
            <w:pPr>
              <w:autoSpaceDE w:val="0"/>
              <w:autoSpaceDN w:val="0"/>
              <w:adjustRightInd w:val="0"/>
              <w:jc w:val="center"/>
              <w:rPr>
                <w:rFonts w:ascii="Arial" w:hAnsi="Arial" w:cs="Arial"/>
              </w:rPr>
            </w:pPr>
            <w:r w:rsidRPr="00322ED1">
              <w:rPr>
                <w:rFonts w:ascii="Arial" w:hAnsi="Arial" w:cs="Arial"/>
              </w:rPr>
              <w:t>10</w:t>
            </w:r>
          </w:p>
        </w:tc>
        <w:tc>
          <w:tcPr>
            <w:tcW w:w="600" w:type="pct"/>
            <w:vMerge/>
          </w:tcPr>
          <w:p w:rsidR="0098113A" w:rsidRPr="00322ED1" w:rsidRDefault="0098113A" w:rsidP="00D841F0">
            <w:pPr>
              <w:autoSpaceDE w:val="0"/>
              <w:autoSpaceDN w:val="0"/>
              <w:adjustRightInd w:val="0"/>
              <w:jc w:val="center"/>
              <w:rPr>
                <w:rFonts w:ascii="Arial" w:hAnsi="Arial" w:cs="Arial"/>
              </w:rPr>
            </w:pPr>
          </w:p>
        </w:tc>
        <w:tc>
          <w:tcPr>
            <w:tcW w:w="538" w:type="pct"/>
          </w:tcPr>
          <w:p w:rsidR="0098113A" w:rsidRPr="00322ED1" w:rsidRDefault="0098113A" w:rsidP="00D841F0">
            <w:pPr>
              <w:autoSpaceDE w:val="0"/>
              <w:autoSpaceDN w:val="0"/>
              <w:adjustRightInd w:val="0"/>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jc w:val="both"/>
              <w:rPr>
                <w:rFonts w:ascii="Arial" w:hAnsi="Arial" w:cs="Arial"/>
                <w:b/>
                <w:bCs/>
              </w:rPr>
            </w:pPr>
            <w:r w:rsidRPr="00322ED1">
              <w:rPr>
                <w:rFonts w:ascii="Arial" w:hAnsi="Arial" w:cs="Arial"/>
                <w:b/>
                <w:bCs/>
              </w:rPr>
              <w:t>Impacto de las propuestas para la UNQ</w:t>
            </w:r>
          </w:p>
        </w:tc>
        <w:tc>
          <w:tcPr>
            <w:tcW w:w="772" w:type="pct"/>
          </w:tcPr>
          <w:p w:rsidR="0098113A" w:rsidRPr="00322ED1" w:rsidRDefault="0098113A" w:rsidP="00D841F0">
            <w:pPr>
              <w:autoSpaceDE w:val="0"/>
              <w:autoSpaceDN w:val="0"/>
              <w:adjustRightInd w:val="0"/>
              <w:jc w:val="center"/>
              <w:rPr>
                <w:rFonts w:ascii="Arial" w:hAnsi="Arial" w:cs="Arial"/>
              </w:rPr>
            </w:pPr>
          </w:p>
        </w:tc>
        <w:tc>
          <w:tcPr>
            <w:tcW w:w="600" w:type="pct"/>
          </w:tcPr>
          <w:p w:rsidR="0098113A" w:rsidRPr="009E1394" w:rsidRDefault="0098113A" w:rsidP="00D841F0">
            <w:pPr>
              <w:autoSpaceDE w:val="0"/>
              <w:autoSpaceDN w:val="0"/>
              <w:adjustRightInd w:val="0"/>
              <w:jc w:val="center"/>
              <w:rPr>
                <w:rFonts w:ascii="Arial" w:hAnsi="Arial" w:cs="Arial"/>
                <w:b/>
                <w:bCs/>
              </w:rPr>
            </w:pPr>
            <w:r w:rsidRPr="009E1394">
              <w:rPr>
                <w:rFonts w:ascii="Arial" w:hAnsi="Arial" w:cs="Arial"/>
                <w:b/>
                <w:bCs/>
              </w:rPr>
              <w:t>20</w:t>
            </w:r>
          </w:p>
        </w:tc>
        <w:tc>
          <w:tcPr>
            <w:tcW w:w="538" w:type="pct"/>
          </w:tcPr>
          <w:p w:rsidR="0098113A" w:rsidRDefault="0098113A" w:rsidP="00D841F0">
            <w:pPr>
              <w:autoSpaceDE w:val="0"/>
              <w:autoSpaceDN w:val="0"/>
              <w:adjustRightInd w:val="0"/>
              <w:jc w:val="center"/>
              <w:rPr>
                <w:rFonts w:ascii="Arial" w:hAnsi="Arial" w:cs="Arial"/>
              </w:rPr>
            </w:pPr>
          </w:p>
        </w:tc>
      </w:tr>
      <w:tr w:rsidR="0098113A" w:rsidRPr="00322ED1">
        <w:trPr>
          <w:trHeight w:val="354"/>
        </w:trPr>
        <w:tc>
          <w:tcPr>
            <w:tcW w:w="3090" w:type="pct"/>
          </w:tcPr>
          <w:p w:rsidR="0098113A" w:rsidRPr="00322ED1" w:rsidRDefault="0098113A" w:rsidP="00D841F0">
            <w:pPr>
              <w:autoSpaceDE w:val="0"/>
              <w:autoSpaceDN w:val="0"/>
              <w:adjustRightInd w:val="0"/>
              <w:jc w:val="both"/>
              <w:rPr>
                <w:rFonts w:ascii="Arial" w:hAnsi="Arial" w:cs="Arial"/>
              </w:rPr>
            </w:pPr>
            <w:r w:rsidRPr="00322ED1">
              <w:rPr>
                <w:rFonts w:ascii="Arial" w:hAnsi="Arial" w:cs="Arial"/>
              </w:rPr>
              <w:t>Formación de recursos humanos, articulación con las actividades docentes de grado y posgrado</w:t>
            </w:r>
            <w:r>
              <w:rPr>
                <w:rFonts w:ascii="Arial" w:hAnsi="Arial" w:cs="Arial"/>
              </w:rPr>
              <w:t>.</w:t>
            </w:r>
          </w:p>
        </w:tc>
        <w:tc>
          <w:tcPr>
            <w:tcW w:w="772" w:type="pct"/>
          </w:tcPr>
          <w:p w:rsidR="0098113A" w:rsidRPr="00322ED1" w:rsidRDefault="0098113A" w:rsidP="00D841F0">
            <w:pPr>
              <w:autoSpaceDE w:val="0"/>
              <w:autoSpaceDN w:val="0"/>
              <w:adjustRightInd w:val="0"/>
              <w:jc w:val="center"/>
              <w:rPr>
                <w:rFonts w:ascii="Arial" w:hAnsi="Arial" w:cs="Arial"/>
              </w:rPr>
            </w:pPr>
            <w:r>
              <w:rPr>
                <w:rFonts w:ascii="Arial" w:hAnsi="Arial" w:cs="Arial"/>
              </w:rPr>
              <w:t>1</w:t>
            </w:r>
            <w:r w:rsidRPr="00322ED1">
              <w:rPr>
                <w:rFonts w:ascii="Arial" w:hAnsi="Arial" w:cs="Arial"/>
              </w:rPr>
              <w:t>0</w:t>
            </w:r>
          </w:p>
        </w:tc>
        <w:tc>
          <w:tcPr>
            <w:tcW w:w="600" w:type="pct"/>
            <w:vMerge w:val="restart"/>
          </w:tcPr>
          <w:p w:rsidR="0098113A" w:rsidRPr="00322ED1" w:rsidRDefault="0098113A" w:rsidP="00D841F0">
            <w:pPr>
              <w:autoSpaceDE w:val="0"/>
              <w:autoSpaceDN w:val="0"/>
              <w:adjustRightInd w:val="0"/>
              <w:jc w:val="center"/>
              <w:rPr>
                <w:rFonts w:ascii="Arial" w:hAnsi="Arial" w:cs="Arial"/>
              </w:rPr>
            </w:pPr>
          </w:p>
        </w:tc>
        <w:tc>
          <w:tcPr>
            <w:tcW w:w="538" w:type="pct"/>
          </w:tcPr>
          <w:p w:rsidR="0098113A" w:rsidRPr="00322ED1" w:rsidRDefault="0098113A" w:rsidP="00D841F0">
            <w:pPr>
              <w:autoSpaceDE w:val="0"/>
              <w:autoSpaceDN w:val="0"/>
              <w:adjustRightInd w:val="0"/>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jc w:val="both"/>
              <w:rPr>
                <w:rFonts w:ascii="Arial" w:hAnsi="Arial" w:cs="Arial"/>
              </w:rPr>
            </w:pPr>
            <w:r w:rsidRPr="00322ED1">
              <w:rPr>
                <w:rFonts w:ascii="Arial" w:hAnsi="Arial" w:cs="Arial"/>
              </w:rPr>
              <w:t>Consolidación institucional y proyección externa de las áreas de conocimiento involucradas</w:t>
            </w:r>
            <w:r>
              <w:rPr>
                <w:rFonts w:ascii="Arial" w:hAnsi="Arial" w:cs="Arial"/>
              </w:rPr>
              <w:t>.</w:t>
            </w:r>
          </w:p>
        </w:tc>
        <w:tc>
          <w:tcPr>
            <w:tcW w:w="772" w:type="pct"/>
          </w:tcPr>
          <w:p w:rsidR="0098113A" w:rsidRPr="00322ED1" w:rsidRDefault="0098113A" w:rsidP="00D841F0">
            <w:pPr>
              <w:autoSpaceDE w:val="0"/>
              <w:autoSpaceDN w:val="0"/>
              <w:adjustRightInd w:val="0"/>
              <w:jc w:val="center"/>
              <w:rPr>
                <w:rFonts w:ascii="Arial" w:hAnsi="Arial" w:cs="Arial"/>
              </w:rPr>
            </w:pPr>
            <w:r w:rsidRPr="00322ED1">
              <w:rPr>
                <w:rFonts w:ascii="Arial" w:hAnsi="Arial" w:cs="Arial"/>
              </w:rPr>
              <w:t>5</w:t>
            </w:r>
          </w:p>
        </w:tc>
        <w:tc>
          <w:tcPr>
            <w:tcW w:w="600" w:type="pct"/>
            <w:vMerge/>
          </w:tcPr>
          <w:p w:rsidR="0098113A" w:rsidRPr="00322ED1" w:rsidRDefault="0098113A" w:rsidP="00D841F0">
            <w:pPr>
              <w:autoSpaceDE w:val="0"/>
              <w:autoSpaceDN w:val="0"/>
              <w:adjustRightInd w:val="0"/>
              <w:jc w:val="center"/>
              <w:rPr>
                <w:rFonts w:ascii="Arial" w:hAnsi="Arial" w:cs="Arial"/>
              </w:rPr>
            </w:pPr>
          </w:p>
        </w:tc>
        <w:tc>
          <w:tcPr>
            <w:tcW w:w="538" w:type="pct"/>
          </w:tcPr>
          <w:p w:rsidR="0098113A" w:rsidRPr="00322ED1" w:rsidRDefault="0098113A" w:rsidP="00D841F0">
            <w:pPr>
              <w:autoSpaceDE w:val="0"/>
              <w:autoSpaceDN w:val="0"/>
              <w:adjustRightInd w:val="0"/>
              <w:jc w:val="center"/>
              <w:rPr>
                <w:rFonts w:ascii="Arial" w:hAnsi="Arial" w:cs="Arial"/>
              </w:rPr>
            </w:pPr>
          </w:p>
        </w:tc>
      </w:tr>
      <w:tr w:rsidR="0098113A" w:rsidRPr="00322ED1">
        <w:tc>
          <w:tcPr>
            <w:tcW w:w="3090" w:type="pct"/>
          </w:tcPr>
          <w:p w:rsidR="0098113A" w:rsidRPr="00322ED1" w:rsidRDefault="0098113A" w:rsidP="00D841F0">
            <w:pPr>
              <w:autoSpaceDE w:val="0"/>
              <w:autoSpaceDN w:val="0"/>
              <w:adjustRightInd w:val="0"/>
              <w:jc w:val="both"/>
              <w:rPr>
                <w:rFonts w:ascii="Arial" w:hAnsi="Arial" w:cs="Arial"/>
              </w:rPr>
            </w:pPr>
            <w:r w:rsidRPr="00322ED1">
              <w:rPr>
                <w:rFonts w:ascii="Arial" w:hAnsi="Arial" w:cs="Arial"/>
              </w:rPr>
              <w:t>Cooperación con otras instituciones y centros académicos</w:t>
            </w:r>
            <w:r>
              <w:rPr>
                <w:rFonts w:ascii="Arial" w:hAnsi="Arial" w:cs="Arial"/>
              </w:rPr>
              <w:t>.</w:t>
            </w:r>
          </w:p>
        </w:tc>
        <w:tc>
          <w:tcPr>
            <w:tcW w:w="772" w:type="pct"/>
          </w:tcPr>
          <w:p w:rsidR="0098113A" w:rsidRPr="00322ED1" w:rsidRDefault="0098113A" w:rsidP="00D841F0">
            <w:pPr>
              <w:autoSpaceDE w:val="0"/>
              <w:autoSpaceDN w:val="0"/>
              <w:adjustRightInd w:val="0"/>
              <w:jc w:val="center"/>
              <w:rPr>
                <w:rFonts w:ascii="Arial" w:hAnsi="Arial" w:cs="Arial"/>
              </w:rPr>
            </w:pPr>
            <w:r w:rsidRPr="00322ED1">
              <w:rPr>
                <w:rFonts w:ascii="Arial" w:hAnsi="Arial" w:cs="Arial"/>
              </w:rPr>
              <w:t>5</w:t>
            </w:r>
          </w:p>
        </w:tc>
        <w:tc>
          <w:tcPr>
            <w:tcW w:w="600" w:type="pct"/>
            <w:vMerge/>
          </w:tcPr>
          <w:p w:rsidR="0098113A" w:rsidRPr="00322ED1" w:rsidRDefault="0098113A" w:rsidP="00D841F0">
            <w:pPr>
              <w:autoSpaceDE w:val="0"/>
              <w:autoSpaceDN w:val="0"/>
              <w:adjustRightInd w:val="0"/>
              <w:jc w:val="center"/>
              <w:rPr>
                <w:rFonts w:ascii="Arial" w:hAnsi="Arial" w:cs="Arial"/>
              </w:rPr>
            </w:pPr>
          </w:p>
        </w:tc>
        <w:tc>
          <w:tcPr>
            <w:tcW w:w="538" w:type="pct"/>
          </w:tcPr>
          <w:p w:rsidR="0098113A" w:rsidRPr="00322ED1" w:rsidRDefault="0098113A" w:rsidP="00D841F0">
            <w:pPr>
              <w:autoSpaceDE w:val="0"/>
              <w:autoSpaceDN w:val="0"/>
              <w:adjustRightInd w:val="0"/>
              <w:jc w:val="center"/>
              <w:rPr>
                <w:rFonts w:ascii="Arial" w:hAnsi="Arial" w:cs="Arial"/>
              </w:rPr>
            </w:pPr>
          </w:p>
        </w:tc>
      </w:tr>
      <w:tr w:rsidR="0098113A" w:rsidRPr="00322ED1">
        <w:trPr>
          <w:trHeight w:val="491"/>
        </w:trPr>
        <w:tc>
          <w:tcPr>
            <w:tcW w:w="3090" w:type="pct"/>
          </w:tcPr>
          <w:p w:rsidR="0098113A" w:rsidRPr="00FF2BAA" w:rsidRDefault="0098113A" w:rsidP="00D841F0">
            <w:pPr>
              <w:autoSpaceDE w:val="0"/>
              <w:autoSpaceDN w:val="0"/>
              <w:adjustRightInd w:val="0"/>
              <w:jc w:val="both"/>
              <w:rPr>
                <w:rFonts w:ascii="Arial" w:hAnsi="Arial" w:cs="Arial"/>
                <w:b/>
                <w:bCs/>
              </w:rPr>
            </w:pPr>
            <w:r w:rsidRPr="00FF2BAA">
              <w:rPr>
                <w:rFonts w:ascii="Arial" w:hAnsi="Arial" w:cs="Arial"/>
                <w:b/>
                <w:bCs/>
              </w:rPr>
              <w:t>Total</w:t>
            </w:r>
          </w:p>
        </w:tc>
        <w:tc>
          <w:tcPr>
            <w:tcW w:w="772" w:type="pct"/>
          </w:tcPr>
          <w:p w:rsidR="0098113A" w:rsidRPr="00322ED1" w:rsidRDefault="0098113A" w:rsidP="00D841F0">
            <w:pPr>
              <w:autoSpaceDE w:val="0"/>
              <w:autoSpaceDN w:val="0"/>
              <w:adjustRightInd w:val="0"/>
              <w:jc w:val="center"/>
              <w:rPr>
                <w:rFonts w:ascii="Arial" w:hAnsi="Arial" w:cs="Arial"/>
              </w:rPr>
            </w:pPr>
          </w:p>
        </w:tc>
        <w:tc>
          <w:tcPr>
            <w:tcW w:w="600" w:type="pct"/>
          </w:tcPr>
          <w:p w:rsidR="0098113A" w:rsidRPr="009E1394" w:rsidRDefault="0098113A" w:rsidP="00D841F0">
            <w:pPr>
              <w:autoSpaceDE w:val="0"/>
              <w:autoSpaceDN w:val="0"/>
              <w:adjustRightInd w:val="0"/>
              <w:jc w:val="center"/>
              <w:rPr>
                <w:rFonts w:ascii="Arial" w:hAnsi="Arial" w:cs="Arial"/>
                <w:b/>
                <w:bCs/>
              </w:rPr>
            </w:pPr>
            <w:r w:rsidRPr="009E1394">
              <w:rPr>
                <w:rFonts w:ascii="Arial" w:hAnsi="Arial" w:cs="Arial"/>
                <w:b/>
                <w:bCs/>
              </w:rPr>
              <w:t>100</w:t>
            </w:r>
          </w:p>
        </w:tc>
        <w:tc>
          <w:tcPr>
            <w:tcW w:w="538" w:type="pct"/>
          </w:tcPr>
          <w:p w:rsidR="0098113A" w:rsidRPr="00322ED1" w:rsidRDefault="0098113A" w:rsidP="00D841F0">
            <w:pPr>
              <w:autoSpaceDE w:val="0"/>
              <w:autoSpaceDN w:val="0"/>
              <w:adjustRightInd w:val="0"/>
              <w:jc w:val="center"/>
              <w:rPr>
                <w:rFonts w:ascii="Arial" w:hAnsi="Arial" w:cs="Arial"/>
              </w:rPr>
            </w:pPr>
          </w:p>
        </w:tc>
      </w:tr>
    </w:tbl>
    <w:p w:rsidR="0098113A" w:rsidRDefault="0098113A" w:rsidP="00EE094A">
      <w:pPr>
        <w:autoSpaceDE w:val="0"/>
        <w:autoSpaceDN w:val="0"/>
        <w:adjustRightInd w:val="0"/>
        <w:spacing w:line="360" w:lineRule="auto"/>
        <w:jc w:val="both"/>
        <w:rPr>
          <w:rFonts w:ascii="Arial" w:hAnsi="Arial" w:cs="Arial"/>
        </w:rPr>
      </w:pPr>
    </w:p>
    <w:p w:rsidR="0098113A" w:rsidRPr="0041399F" w:rsidRDefault="0098113A" w:rsidP="00EE094A">
      <w:pPr>
        <w:autoSpaceDE w:val="0"/>
        <w:autoSpaceDN w:val="0"/>
        <w:adjustRightInd w:val="0"/>
        <w:spacing w:line="360" w:lineRule="auto"/>
        <w:jc w:val="both"/>
        <w:rPr>
          <w:rFonts w:ascii="Arial" w:hAnsi="Arial" w:cs="Arial"/>
        </w:rPr>
      </w:pPr>
      <w:r w:rsidRPr="0041399F">
        <w:rPr>
          <w:rFonts w:ascii="Arial" w:hAnsi="Arial" w:cs="Arial"/>
        </w:rPr>
        <w:t>* En los casos de grupos de reciente formación se evaluarán las trayectorias individuales del director/co-director (si lo hubiera) y de los integrantes.</w:t>
      </w:r>
    </w:p>
    <w:p w:rsidR="0098113A" w:rsidRPr="00AC7EA7" w:rsidRDefault="0098113A" w:rsidP="00EE094A">
      <w:pPr>
        <w:autoSpaceDE w:val="0"/>
        <w:autoSpaceDN w:val="0"/>
        <w:adjustRightInd w:val="0"/>
        <w:spacing w:line="360" w:lineRule="auto"/>
        <w:jc w:val="both"/>
        <w:rPr>
          <w:rFonts w:ascii="Arial" w:hAnsi="Arial" w:cs="Arial"/>
        </w:rPr>
      </w:pPr>
      <w:r w:rsidRPr="00AC7EA7">
        <w:rPr>
          <w:rFonts w:ascii="Arial" w:hAnsi="Arial" w:cs="Arial"/>
          <w:b/>
          <w:bCs/>
        </w:rPr>
        <w:t xml:space="preserve"> </w:t>
      </w:r>
    </w:p>
    <w:p w:rsidR="0098113A" w:rsidRDefault="0098113A" w:rsidP="00EE094A"/>
    <w:p w:rsidR="0098113A" w:rsidRDefault="0098113A" w:rsidP="00EE094A">
      <w:pPr>
        <w:spacing w:line="360" w:lineRule="auto"/>
        <w:jc w:val="both"/>
        <w:rPr>
          <w:rFonts w:ascii="Arial" w:hAnsi="Arial" w:cs="Arial"/>
          <w:b/>
          <w:bCs/>
          <w:sz w:val="24"/>
          <w:szCs w:val="24"/>
        </w:rPr>
      </w:pPr>
      <w:r>
        <w:rPr>
          <w:rFonts w:ascii="Arial" w:hAnsi="Arial" w:cs="Arial"/>
          <w:sz w:val="24"/>
          <w:szCs w:val="24"/>
        </w:rPr>
        <w:t xml:space="preserve">ANEXO RESOLUCION (CS) Nº: </w:t>
      </w:r>
      <w:r>
        <w:rPr>
          <w:rFonts w:ascii="Arial" w:hAnsi="Arial" w:cs="Arial"/>
          <w:b/>
          <w:bCs/>
          <w:sz w:val="24"/>
          <w:szCs w:val="24"/>
        </w:rPr>
        <w:t xml:space="preserve">505/15    </w:t>
      </w:r>
    </w:p>
    <w:p w:rsidR="0098113A" w:rsidRDefault="0098113A"/>
    <w:sectPr w:rsidR="0098113A" w:rsidSect="00DC4A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94A"/>
    <w:rsid w:val="000A31A8"/>
    <w:rsid w:val="000A4B9E"/>
    <w:rsid w:val="000C5604"/>
    <w:rsid w:val="00172ACD"/>
    <w:rsid w:val="001D2EBA"/>
    <w:rsid w:val="001D73E3"/>
    <w:rsid w:val="001E3316"/>
    <w:rsid w:val="00214B41"/>
    <w:rsid w:val="002908DA"/>
    <w:rsid w:val="00322ED1"/>
    <w:rsid w:val="00394F28"/>
    <w:rsid w:val="003F0D8A"/>
    <w:rsid w:val="0041399F"/>
    <w:rsid w:val="00490602"/>
    <w:rsid w:val="004E5616"/>
    <w:rsid w:val="004F150D"/>
    <w:rsid w:val="004F7BB0"/>
    <w:rsid w:val="00516AD5"/>
    <w:rsid w:val="005313F5"/>
    <w:rsid w:val="0054570F"/>
    <w:rsid w:val="00591C3B"/>
    <w:rsid w:val="005A1BDF"/>
    <w:rsid w:val="005C06BA"/>
    <w:rsid w:val="00653493"/>
    <w:rsid w:val="00674737"/>
    <w:rsid w:val="00726F49"/>
    <w:rsid w:val="00742A39"/>
    <w:rsid w:val="007D4604"/>
    <w:rsid w:val="00806B47"/>
    <w:rsid w:val="00832052"/>
    <w:rsid w:val="008C2566"/>
    <w:rsid w:val="00927B94"/>
    <w:rsid w:val="0098113A"/>
    <w:rsid w:val="009A14FE"/>
    <w:rsid w:val="009E1394"/>
    <w:rsid w:val="00A54486"/>
    <w:rsid w:val="00AA3051"/>
    <w:rsid w:val="00AC7EA7"/>
    <w:rsid w:val="00AD24AB"/>
    <w:rsid w:val="00AD3B22"/>
    <w:rsid w:val="00AD4CD5"/>
    <w:rsid w:val="00AD6329"/>
    <w:rsid w:val="00AE3579"/>
    <w:rsid w:val="00B83E5A"/>
    <w:rsid w:val="00BC2C7A"/>
    <w:rsid w:val="00CA0BF7"/>
    <w:rsid w:val="00D70ADF"/>
    <w:rsid w:val="00D841F0"/>
    <w:rsid w:val="00DC4A4E"/>
    <w:rsid w:val="00DE29C6"/>
    <w:rsid w:val="00E31671"/>
    <w:rsid w:val="00EE094A"/>
    <w:rsid w:val="00F47A56"/>
    <w:rsid w:val="00FA181E"/>
    <w:rsid w:val="00FF2B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94A"/>
    <w:pPr>
      <w:suppressAutoHyphens/>
    </w:pPr>
    <w:rPr>
      <w:rFonts w:ascii="Times New Roman" w:eastAsia="Times New Roman" w:hAnsi="Times New Roman"/>
      <w:sz w:val="20"/>
      <w:szCs w:val="20"/>
      <w:lang w:val="es-ES" w:eastAsia="zh-CN"/>
    </w:rPr>
  </w:style>
  <w:style w:type="paragraph" w:styleId="Heading1">
    <w:name w:val="heading 1"/>
    <w:basedOn w:val="Normal"/>
    <w:next w:val="Normal"/>
    <w:link w:val="Heading1Char"/>
    <w:uiPriority w:val="99"/>
    <w:qFormat/>
    <w:rsid w:val="00EE094A"/>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EE094A"/>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094A"/>
    <w:rPr>
      <w:rFonts w:ascii="Cambria" w:hAnsi="Cambria" w:cs="Cambria"/>
      <w:b/>
      <w:bCs/>
      <w:color w:val="365F91"/>
      <w:sz w:val="28"/>
      <w:szCs w:val="28"/>
      <w:lang w:eastAsia="zh-CN"/>
    </w:rPr>
  </w:style>
  <w:style w:type="character" w:customStyle="1" w:styleId="Heading2Char">
    <w:name w:val="Heading 2 Char"/>
    <w:basedOn w:val="DefaultParagraphFont"/>
    <w:link w:val="Heading2"/>
    <w:uiPriority w:val="99"/>
    <w:locked/>
    <w:rsid w:val="00EE094A"/>
    <w:rPr>
      <w:rFonts w:ascii="Cambria" w:hAnsi="Cambria" w:cs="Cambria"/>
      <w:b/>
      <w:bCs/>
      <w:color w:val="4F81BD"/>
      <w:sz w:val="26"/>
      <w:szCs w:val="26"/>
      <w:lang w:eastAsia="zh-CN"/>
    </w:rPr>
  </w:style>
  <w:style w:type="paragraph" w:styleId="BodyText">
    <w:name w:val="Body Text"/>
    <w:aliases w:val="Teorema Texto"/>
    <w:basedOn w:val="Normal"/>
    <w:link w:val="BodyTextChar"/>
    <w:uiPriority w:val="99"/>
    <w:rsid w:val="00EE094A"/>
    <w:pPr>
      <w:suppressAutoHyphens w:val="0"/>
      <w:spacing w:after="120"/>
    </w:pPr>
    <w:rPr>
      <w:lang w:eastAsia="es-ES"/>
    </w:rPr>
  </w:style>
  <w:style w:type="character" w:customStyle="1" w:styleId="BodyTextChar">
    <w:name w:val="Body Text Char"/>
    <w:aliases w:val="Teorema Texto Char"/>
    <w:basedOn w:val="DefaultParagraphFont"/>
    <w:link w:val="BodyText"/>
    <w:uiPriority w:val="99"/>
    <w:locked/>
    <w:rsid w:val="00EE094A"/>
    <w:rPr>
      <w:rFonts w:ascii="Times New Roman" w:hAnsi="Times New Roman" w:cs="Times New Roman"/>
      <w:sz w:val="20"/>
      <w:szCs w:val="20"/>
      <w:lang w:eastAsia="es-ES"/>
    </w:rPr>
  </w:style>
  <w:style w:type="paragraph" w:styleId="BodyText2">
    <w:name w:val="Body Text 2"/>
    <w:basedOn w:val="Normal"/>
    <w:link w:val="BodyText2Char"/>
    <w:uiPriority w:val="99"/>
    <w:rsid w:val="00EE094A"/>
    <w:pPr>
      <w:suppressAutoHyphens w:val="0"/>
      <w:spacing w:after="120" w:line="480" w:lineRule="auto"/>
    </w:pPr>
    <w:rPr>
      <w:lang w:eastAsia="es-ES"/>
    </w:rPr>
  </w:style>
  <w:style w:type="character" w:customStyle="1" w:styleId="BodyText2Char">
    <w:name w:val="Body Text 2 Char"/>
    <w:basedOn w:val="DefaultParagraphFont"/>
    <w:link w:val="BodyText2"/>
    <w:uiPriority w:val="99"/>
    <w:locked/>
    <w:rsid w:val="00EE094A"/>
    <w:rPr>
      <w:rFonts w:ascii="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653</Words>
  <Characters>3596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QUILMES, 28 DE OCTUBRE DE 2015</dc:title>
  <dc:subject/>
  <dc:creator>Leticia Zacarias</dc:creator>
  <cp:keywords/>
  <dc:description/>
  <cp:lastModifiedBy>afuentes</cp:lastModifiedBy>
  <cp:revision>2</cp:revision>
  <dcterms:created xsi:type="dcterms:W3CDTF">2015-11-13T17:44:00Z</dcterms:created>
  <dcterms:modified xsi:type="dcterms:W3CDTF">2015-11-13T17:44:00Z</dcterms:modified>
</cp:coreProperties>
</file>