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D2" w:rsidRDefault="009656D2" w:rsidP="009656D2">
      <w:pPr>
        <w:pStyle w:val="resaltado"/>
        <w:jc w:val="center"/>
        <w:rPr>
          <w:rFonts w:ascii="Arial" w:hAnsi="Arial" w:cs="Arial"/>
          <w:b/>
        </w:rPr>
      </w:pPr>
      <w:r w:rsidRPr="009656D2">
        <w:rPr>
          <w:rFonts w:ascii="Arial" w:hAnsi="Arial" w:cs="Arial"/>
          <w:b/>
        </w:rPr>
        <w:t>V Jornadas Nacionales de Compromiso Social Universitario y VI Jornadas de Compromiso Social Universitario “Mariano Salgado”</w:t>
      </w:r>
    </w:p>
    <w:p w:rsidR="009656D2" w:rsidRPr="009656D2" w:rsidRDefault="009656D2" w:rsidP="009656D2">
      <w:pPr>
        <w:pStyle w:val="resaltado"/>
        <w:jc w:val="both"/>
        <w:rPr>
          <w:rFonts w:ascii="Arial" w:hAnsi="Arial" w:cs="Arial"/>
          <w:b/>
          <w:sz w:val="22"/>
          <w:szCs w:val="22"/>
        </w:rPr>
      </w:pPr>
      <w:r w:rsidRPr="009656D2">
        <w:rPr>
          <w:rFonts w:ascii="Arial" w:hAnsi="Arial" w:cs="Arial"/>
          <w:b/>
          <w:sz w:val="22"/>
          <w:szCs w:val="22"/>
        </w:rPr>
        <w:t>TITULO</w:t>
      </w:r>
    </w:p>
    <w:p w:rsidR="009656D2" w:rsidRPr="00C377AC" w:rsidRDefault="009656D2" w:rsidP="009656D2">
      <w:pPr>
        <w:pStyle w:val="resaltado"/>
        <w:jc w:val="both"/>
        <w:rPr>
          <w:rFonts w:ascii="Arial" w:hAnsi="Arial" w:cs="Arial"/>
          <w:sz w:val="22"/>
          <w:szCs w:val="22"/>
        </w:rPr>
      </w:pPr>
      <w:r w:rsidRPr="009656D2">
        <w:rPr>
          <w:rFonts w:ascii="Arial" w:hAnsi="Arial" w:cs="Arial"/>
          <w:sz w:val="22"/>
          <w:szCs w:val="22"/>
        </w:rPr>
        <w:t>Espacios de juego: Un proyecto de extensión</w:t>
      </w:r>
      <w:r w:rsidR="00D71122">
        <w:rPr>
          <w:rFonts w:ascii="Arial" w:hAnsi="Arial" w:cs="Arial"/>
          <w:sz w:val="22"/>
          <w:szCs w:val="22"/>
        </w:rPr>
        <w:t xml:space="preserve"> como construcción colectiva del conocimiento.</w:t>
      </w:r>
    </w:p>
    <w:p w:rsidR="009656D2" w:rsidRPr="009656D2" w:rsidRDefault="009656D2" w:rsidP="009656D2">
      <w:pPr>
        <w:pStyle w:val="resaltado"/>
        <w:jc w:val="both"/>
        <w:rPr>
          <w:rFonts w:ascii="Arial" w:hAnsi="Arial" w:cs="Arial"/>
          <w:b/>
          <w:sz w:val="22"/>
          <w:szCs w:val="22"/>
        </w:rPr>
      </w:pPr>
      <w:r w:rsidRPr="009656D2">
        <w:rPr>
          <w:rFonts w:ascii="Arial" w:hAnsi="Arial" w:cs="Arial"/>
          <w:b/>
          <w:sz w:val="22"/>
          <w:szCs w:val="22"/>
        </w:rPr>
        <w:t>AUTORES</w:t>
      </w:r>
    </w:p>
    <w:p w:rsidR="009656D2" w:rsidRPr="00D4161D" w:rsidRDefault="009656D2" w:rsidP="009656D2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4161D">
        <w:rPr>
          <w:rFonts w:ascii="Arial" w:hAnsi="Arial" w:cs="Arial"/>
          <w:color w:val="000000"/>
          <w:sz w:val="22"/>
          <w:szCs w:val="22"/>
        </w:rPr>
        <w:t>Polinelli</w:t>
      </w:r>
      <w:proofErr w:type="spellEnd"/>
      <w:r w:rsidRPr="00D4161D">
        <w:rPr>
          <w:rFonts w:ascii="Arial" w:hAnsi="Arial" w:cs="Arial"/>
          <w:color w:val="000000"/>
          <w:sz w:val="22"/>
          <w:szCs w:val="22"/>
        </w:rPr>
        <w:t xml:space="preserve"> Silvia</w:t>
      </w:r>
      <w:r>
        <w:rPr>
          <w:rFonts w:ascii="Arial" w:hAnsi="Arial" w:cs="Arial"/>
          <w:color w:val="000000"/>
          <w:sz w:val="22"/>
          <w:szCs w:val="22"/>
        </w:rPr>
        <w:t xml:space="preserve"> Noemí</w:t>
      </w:r>
      <w:r w:rsidRPr="00D4161D"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color w:val="000000"/>
          <w:sz w:val="22"/>
          <w:szCs w:val="22"/>
        </w:rPr>
        <w:t xml:space="preserve"> DNI 17479090,</w:t>
      </w:r>
      <w:r w:rsidRPr="00D4161D">
        <w:rPr>
          <w:rFonts w:ascii="Arial" w:hAnsi="Arial" w:cs="Arial"/>
          <w:color w:val="000000"/>
          <w:sz w:val="22"/>
          <w:szCs w:val="22"/>
        </w:rPr>
        <w:t xml:space="preserve"> Lic. </w:t>
      </w:r>
      <w:proofErr w:type="gramStart"/>
      <w:r w:rsidRPr="00D4161D">
        <w:rPr>
          <w:rFonts w:ascii="Arial" w:hAnsi="Arial" w:cs="Arial"/>
          <w:color w:val="000000"/>
          <w:sz w:val="22"/>
          <w:szCs w:val="22"/>
        </w:rPr>
        <w:t>en</w:t>
      </w:r>
      <w:proofErr w:type="gramEnd"/>
      <w:r w:rsidRPr="00D4161D">
        <w:rPr>
          <w:rFonts w:ascii="Arial" w:hAnsi="Arial" w:cs="Arial"/>
          <w:color w:val="000000"/>
          <w:sz w:val="22"/>
          <w:szCs w:val="22"/>
        </w:rPr>
        <w:t xml:space="preserve"> Terapia Ocupacional; Universidad Nacional de Quilmes; </w:t>
      </w:r>
      <w:hyperlink r:id="rId9" w:history="1">
        <w:r w:rsidRPr="005864BE">
          <w:rPr>
            <w:rStyle w:val="Hipervnculo"/>
            <w:rFonts w:ascii="Arial" w:hAnsi="Arial" w:cs="Arial"/>
            <w:sz w:val="22"/>
            <w:szCs w:val="22"/>
          </w:rPr>
          <w:t>silviapolinelli@gmail.com</w:t>
        </w:r>
      </w:hyperlink>
      <w:r w:rsidRPr="00D4161D">
        <w:rPr>
          <w:rFonts w:ascii="Arial" w:hAnsi="Arial" w:cs="Arial"/>
          <w:color w:val="000000"/>
          <w:sz w:val="22"/>
          <w:szCs w:val="22"/>
        </w:rPr>
        <w:t xml:space="preserve"> ; </w:t>
      </w:r>
      <w:r>
        <w:rPr>
          <w:rFonts w:ascii="Arial" w:hAnsi="Arial" w:cs="Arial"/>
          <w:color w:val="000000"/>
          <w:sz w:val="22"/>
          <w:szCs w:val="22"/>
        </w:rPr>
        <w:t>011</w:t>
      </w:r>
      <w:r w:rsidRPr="00D4161D">
        <w:rPr>
          <w:rFonts w:ascii="Arial" w:hAnsi="Arial" w:cs="Arial"/>
          <w:color w:val="000000"/>
          <w:sz w:val="22"/>
          <w:szCs w:val="22"/>
        </w:rPr>
        <w:t>64156943; Monte Grande</w:t>
      </w:r>
      <w:r>
        <w:rPr>
          <w:rFonts w:ascii="Arial" w:hAnsi="Arial" w:cs="Arial"/>
          <w:color w:val="000000"/>
          <w:sz w:val="22"/>
          <w:szCs w:val="22"/>
        </w:rPr>
        <w:t xml:space="preserve"> (1842)</w:t>
      </w:r>
      <w:r w:rsidRPr="00D4161D">
        <w:rPr>
          <w:rFonts w:ascii="Arial" w:hAnsi="Arial" w:cs="Arial"/>
          <w:color w:val="000000"/>
          <w:sz w:val="22"/>
          <w:szCs w:val="22"/>
        </w:rPr>
        <w:t>; Buenos Aires; Argentina.</w:t>
      </w:r>
    </w:p>
    <w:p w:rsidR="009656D2" w:rsidRPr="00D4161D" w:rsidRDefault="009656D2" w:rsidP="009656D2">
      <w:pPr>
        <w:pStyle w:val="Textoindependiente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656D2" w:rsidRDefault="009656D2" w:rsidP="009656D2">
      <w:pPr>
        <w:tabs>
          <w:tab w:val="left" w:pos="-720"/>
        </w:tabs>
        <w:spacing w:after="0"/>
        <w:ind w:right="-993"/>
        <w:jc w:val="both"/>
        <w:rPr>
          <w:rFonts w:ascii="Arial" w:hAnsi="Arial" w:cs="Arial"/>
          <w:color w:val="000000"/>
        </w:rPr>
      </w:pPr>
      <w:proofErr w:type="spellStart"/>
      <w:r w:rsidRPr="00D4161D">
        <w:rPr>
          <w:rFonts w:ascii="Arial" w:hAnsi="Arial" w:cs="Arial"/>
          <w:color w:val="000000"/>
        </w:rPr>
        <w:t>Paiva</w:t>
      </w:r>
      <w:proofErr w:type="spellEnd"/>
      <w:r w:rsidRPr="00D4161D">
        <w:rPr>
          <w:rFonts w:ascii="Arial" w:hAnsi="Arial" w:cs="Arial"/>
          <w:color w:val="000000"/>
        </w:rPr>
        <w:t xml:space="preserve"> Karina Edith, </w:t>
      </w:r>
      <w:r>
        <w:rPr>
          <w:rFonts w:ascii="Arial" w:hAnsi="Arial" w:cs="Arial"/>
          <w:color w:val="000000"/>
        </w:rPr>
        <w:t xml:space="preserve">DNI </w:t>
      </w:r>
      <w:r w:rsidRPr="00FE7E3B">
        <w:rPr>
          <w:rFonts w:ascii="Arial" w:hAnsi="Arial" w:cs="Arial"/>
          <w:spacing w:val="-3"/>
        </w:rPr>
        <w:t>18094713</w:t>
      </w:r>
      <w:r>
        <w:rPr>
          <w:spacing w:val="-3"/>
          <w:sz w:val="24"/>
        </w:rPr>
        <w:t xml:space="preserve">, </w:t>
      </w:r>
      <w:r w:rsidRPr="00D4161D">
        <w:rPr>
          <w:rFonts w:ascii="Arial" w:hAnsi="Arial" w:cs="Arial"/>
          <w:color w:val="000000"/>
        </w:rPr>
        <w:t xml:space="preserve">Lic. </w:t>
      </w:r>
      <w:proofErr w:type="gramStart"/>
      <w:r w:rsidRPr="00D4161D">
        <w:rPr>
          <w:rFonts w:ascii="Arial" w:hAnsi="Arial" w:cs="Arial"/>
          <w:color w:val="000000"/>
        </w:rPr>
        <w:t>en</w:t>
      </w:r>
      <w:proofErr w:type="gramEnd"/>
      <w:r w:rsidRPr="00D4161D">
        <w:rPr>
          <w:rFonts w:ascii="Arial" w:hAnsi="Arial" w:cs="Arial"/>
          <w:color w:val="000000"/>
        </w:rPr>
        <w:t xml:space="preserve"> Ciencias de la Educación, Secretaría de </w:t>
      </w:r>
    </w:p>
    <w:p w:rsidR="009656D2" w:rsidRPr="00D4161D" w:rsidRDefault="009656D2" w:rsidP="009656D2">
      <w:pPr>
        <w:tabs>
          <w:tab w:val="left" w:pos="-720"/>
        </w:tabs>
        <w:spacing w:after="0"/>
        <w:ind w:right="-993"/>
        <w:jc w:val="both"/>
        <w:rPr>
          <w:rFonts w:ascii="Arial" w:hAnsi="Arial" w:cs="Arial"/>
          <w:color w:val="000000"/>
        </w:rPr>
      </w:pPr>
      <w:r w:rsidRPr="00D4161D">
        <w:rPr>
          <w:rFonts w:ascii="Arial" w:hAnsi="Arial" w:cs="Arial"/>
          <w:color w:val="000000"/>
        </w:rPr>
        <w:t xml:space="preserve">Desarrollo Social-Municipio de Quilmes, </w:t>
      </w:r>
      <w:hyperlink r:id="rId10" w:history="1">
        <w:r w:rsidRPr="00D4161D">
          <w:rPr>
            <w:rStyle w:val="Hipervnculo"/>
            <w:rFonts w:ascii="Arial" w:hAnsi="Arial" w:cs="Arial"/>
          </w:rPr>
          <w:t>karipaiva67@gmail.com</w:t>
        </w:r>
      </w:hyperlink>
      <w:r w:rsidRPr="00D4161D">
        <w:rPr>
          <w:rFonts w:ascii="Arial" w:hAnsi="Arial" w:cs="Arial"/>
          <w:color w:val="000000"/>
        </w:rPr>
        <w:t xml:space="preserve">, </w:t>
      </w:r>
      <w:proofErr w:type="spellStart"/>
      <w:r w:rsidRPr="00D4161D">
        <w:rPr>
          <w:rFonts w:ascii="Arial" w:hAnsi="Arial" w:cs="Arial"/>
          <w:color w:val="000000"/>
        </w:rPr>
        <w:t>Caba</w:t>
      </w:r>
      <w:proofErr w:type="spellEnd"/>
      <w:r w:rsidRPr="00D4161D">
        <w:rPr>
          <w:rFonts w:ascii="Arial" w:hAnsi="Arial" w:cs="Arial"/>
          <w:color w:val="000000"/>
        </w:rPr>
        <w:t>, Argentina.</w:t>
      </w:r>
    </w:p>
    <w:p w:rsidR="009656D2" w:rsidRDefault="009656D2" w:rsidP="009656D2">
      <w:pPr>
        <w:pStyle w:val="resalt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UNIVERSIDAD NACIONAL DE QUILMES</w:t>
      </w:r>
    </w:p>
    <w:p w:rsidR="009656D2" w:rsidRPr="009656D2" w:rsidRDefault="009656D2" w:rsidP="009656D2">
      <w:pPr>
        <w:pStyle w:val="resaltado"/>
        <w:rPr>
          <w:rFonts w:ascii="Arial" w:hAnsi="Arial" w:cs="Arial"/>
        </w:rPr>
      </w:pPr>
    </w:p>
    <w:p w:rsidR="009656D2" w:rsidRPr="009656D2" w:rsidRDefault="009656D2" w:rsidP="0067648A">
      <w:pPr>
        <w:pStyle w:val="resaltado"/>
        <w:jc w:val="both"/>
        <w:rPr>
          <w:rFonts w:ascii="Arial" w:hAnsi="Arial" w:cs="Arial"/>
          <w:b/>
          <w:sz w:val="22"/>
          <w:szCs w:val="22"/>
        </w:rPr>
      </w:pPr>
      <w:r w:rsidRPr="009656D2">
        <w:rPr>
          <w:rFonts w:ascii="Arial" w:hAnsi="Arial" w:cs="Arial"/>
          <w:b/>
          <w:sz w:val="22"/>
          <w:szCs w:val="22"/>
        </w:rPr>
        <w:t xml:space="preserve">Eje 3: Estrategias de inclusión curricular de la extensión hacia la integralidad </w:t>
      </w:r>
    </w:p>
    <w:p w:rsidR="009656D2" w:rsidRDefault="009656D2" w:rsidP="0067648A">
      <w:pPr>
        <w:pStyle w:val="resaltado"/>
        <w:jc w:val="both"/>
        <w:rPr>
          <w:rFonts w:ascii="Arial" w:hAnsi="Arial" w:cs="Arial"/>
          <w:sz w:val="20"/>
          <w:szCs w:val="20"/>
        </w:rPr>
      </w:pPr>
    </w:p>
    <w:p w:rsidR="00E1662E" w:rsidRDefault="00001C2A" w:rsidP="00E1662E">
      <w:pPr>
        <w:pStyle w:val="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  <w:lang w:val="es-ES_tradnl"/>
        </w:rPr>
        <w:t>Plantea Freire P. (1972)…”El</w:t>
      </w:r>
      <w:r w:rsidR="00D71122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b w:val="0"/>
          <w:color w:val="000000"/>
          <w:sz w:val="22"/>
          <w:szCs w:val="22"/>
          <w:lang w:val="es-ES_tradnl"/>
        </w:rPr>
        <w:t>conocimiento, exige una presencia curiosa del sujeto frente al mundo. Requiere su acción transformadora sobre la realidad. Demanda una búsqueda constante. Implica invención y reinvención. Reclama a reflexión crítica de cada uno sobre el acto mismo de conocer, por el c</w:t>
      </w:r>
      <w:r w:rsidR="00E1662E">
        <w:rPr>
          <w:rFonts w:ascii="Arial" w:hAnsi="Arial" w:cs="Arial"/>
          <w:b w:val="0"/>
          <w:color w:val="000000"/>
          <w:sz w:val="22"/>
          <w:szCs w:val="22"/>
          <w:lang w:val="es-ES_tradnl"/>
        </w:rPr>
        <w:t>ual se reconoce conociendo…Conocer es tarea de sujetos, no de objetos. Y es como sujeto, y solamente en cuanto sujeto, que el hombre puede realmente conocer…” Y es desde esta</w:t>
      </w:r>
      <w:r w:rsidR="00E1662E" w:rsidRPr="002C0AAB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 mirada que</w:t>
      </w:r>
      <w:r w:rsidR="00E1662E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 desde</w:t>
      </w:r>
      <w:r w:rsidR="00E1662E" w:rsidRPr="00D87A2F">
        <w:rPr>
          <w:rFonts w:ascii="Arial" w:hAnsi="Arial" w:cs="Arial"/>
          <w:b w:val="0"/>
          <w:color w:val="000000"/>
          <w:sz w:val="22"/>
          <w:szCs w:val="22"/>
        </w:rPr>
        <w:t xml:space="preserve"> la Licenciatura en Terapia Ocupacional de la Universidad Nacional de Quilmes</w:t>
      </w:r>
      <w:r w:rsidR="00E1662E">
        <w:rPr>
          <w:rFonts w:ascii="Arial" w:hAnsi="Arial" w:cs="Arial"/>
          <w:b w:val="0"/>
          <w:color w:val="000000"/>
          <w:sz w:val="22"/>
          <w:szCs w:val="22"/>
        </w:rPr>
        <w:t xml:space="preserve"> (materia Prácticas Profesionales en Comunidad)</w:t>
      </w:r>
      <w:r w:rsidR="00E1662E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 </w:t>
      </w:r>
      <w:r w:rsidR="00E1662E" w:rsidRPr="002C0AAB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surge </w:t>
      </w:r>
      <w:r w:rsidR="00E1662E">
        <w:rPr>
          <w:rFonts w:ascii="Arial" w:hAnsi="Arial" w:cs="Arial"/>
          <w:b w:val="0"/>
          <w:color w:val="000000"/>
          <w:sz w:val="22"/>
          <w:szCs w:val="22"/>
        </w:rPr>
        <w:t xml:space="preserve">como una de las propuestas de aprendizaje colectivo el </w:t>
      </w:r>
      <w:r w:rsidR="00E1662E" w:rsidRPr="00D87A2F">
        <w:rPr>
          <w:rFonts w:ascii="Arial" w:hAnsi="Arial" w:cs="Arial"/>
          <w:b w:val="0"/>
          <w:color w:val="000000"/>
          <w:sz w:val="22"/>
          <w:szCs w:val="22"/>
        </w:rPr>
        <w:t xml:space="preserve"> proyecto</w:t>
      </w:r>
      <w:r w:rsidR="00E1662E">
        <w:rPr>
          <w:rFonts w:ascii="Arial" w:hAnsi="Arial" w:cs="Arial"/>
          <w:b w:val="0"/>
          <w:color w:val="000000"/>
          <w:sz w:val="22"/>
          <w:szCs w:val="22"/>
        </w:rPr>
        <w:t xml:space="preserve"> de </w:t>
      </w:r>
      <w:proofErr w:type="spellStart"/>
      <w:r w:rsidR="00E1662E">
        <w:rPr>
          <w:rFonts w:ascii="Arial" w:hAnsi="Arial" w:cs="Arial"/>
          <w:b w:val="0"/>
          <w:color w:val="000000"/>
          <w:sz w:val="22"/>
          <w:szCs w:val="22"/>
        </w:rPr>
        <w:t>Juegotecas</w:t>
      </w:r>
      <w:proofErr w:type="spellEnd"/>
      <w:r w:rsidR="00E1662E">
        <w:rPr>
          <w:rFonts w:ascii="Arial" w:hAnsi="Arial" w:cs="Arial"/>
          <w:b w:val="0"/>
          <w:color w:val="000000"/>
          <w:sz w:val="22"/>
          <w:szCs w:val="22"/>
        </w:rPr>
        <w:t xml:space="preserve"> Comunitarias, </w:t>
      </w:r>
      <w:r w:rsidR="00E1662E" w:rsidRPr="00D87A2F">
        <w:rPr>
          <w:rFonts w:ascii="Arial" w:hAnsi="Arial" w:cs="Arial"/>
          <w:b w:val="0"/>
          <w:color w:val="000000"/>
          <w:sz w:val="22"/>
          <w:szCs w:val="22"/>
        </w:rPr>
        <w:t xml:space="preserve">conjuntamente con la Secretaría de Desarrollo Social </w:t>
      </w:r>
      <w:r w:rsidR="00E1662E">
        <w:rPr>
          <w:rFonts w:ascii="Arial" w:hAnsi="Arial" w:cs="Arial"/>
          <w:b w:val="0"/>
          <w:color w:val="000000"/>
          <w:sz w:val="22"/>
          <w:szCs w:val="22"/>
        </w:rPr>
        <w:t xml:space="preserve">de la Municipalidad de Quilmes </w:t>
      </w:r>
      <w:r w:rsidR="00E1662E" w:rsidRPr="00D87A2F">
        <w:rPr>
          <w:rFonts w:ascii="Arial" w:hAnsi="Arial" w:cs="Arial"/>
          <w:b w:val="0"/>
          <w:color w:val="000000"/>
          <w:sz w:val="22"/>
          <w:szCs w:val="22"/>
        </w:rPr>
        <w:t>y la comunidad</w:t>
      </w:r>
      <w:r w:rsidR="00E1662E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D71122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 </w:t>
      </w:r>
      <w:r w:rsidR="00E1662E" w:rsidRPr="00F032AC">
        <w:rPr>
          <w:rFonts w:ascii="Arial" w:hAnsi="Arial" w:cs="Arial"/>
          <w:b w:val="0"/>
          <w:sz w:val="22"/>
          <w:szCs w:val="22"/>
        </w:rPr>
        <w:t>El proceso que se ha venido desarro</w:t>
      </w:r>
      <w:r w:rsidR="00E1662E">
        <w:rPr>
          <w:rFonts w:ascii="Arial" w:hAnsi="Arial" w:cs="Arial"/>
          <w:b w:val="0"/>
          <w:sz w:val="22"/>
          <w:szCs w:val="22"/>
        </w:rPr>
        <w:t xml:space="preserve">llando en el marco del </w:t>
      </w:r>
      <w:r w:rsidR="00E1662E" w:rsidRPr="00F032AC">
        <w:rPr>
          <w:rFonts w:ascii="Arial" w:hAnsi="Arial" w:cs="Arial"/>
          <w:b w:val="0"/>
          <w:sz w:val="22"/>
          <w:szCs w:val="22"/>
        </w:rPr>
        <w:t xml:space="preserve">proyecto, ha permitido visibilizar emergentes en relación con nuevas necesidades que permiten ubicar el espacio de las </w:t>
      </w:r>
      <w:proofErr w:type="spellStart"/>
      <w:r w:rsidR="00E1662E" w:rsidRPr="00F032AC">
        <w:rPr>
          <w:rFonts w:ascii="Arial" w:hAnsi="Arial" w:cs="Arial"/>
          <w:b w:val="0"/>
          <w:sz w:val="22"/>
          <w:szCs w:val="22"/>
        </w:rPr>
        <w:t>juegotecas</w:t>
      </w:r>
      <w:proofErr w:type="spellEnd"/>
      <w:r w:rsidR="00E1662E" w:rsidRPr="00F032AC">
        <w:rPr>
          <w:rFonts w:ascii="Arial" w:hAnsi="Arial" w:cs="Arial"/>
          <w:b w:val="0"/>
          <w:sz w:val="22"/>
          <w:szCs w:val="22"/>
        </w:rPr>
        <w:t xml:space="preserve"> como escenario que materializa el rol político de la extensión universitaria al entramar los procesos de inclusión educativa con el contexto social de las comunidades con quienes se viene trabajando y los nuevos actores que demandan estos espacios</w:t>
      </w:r>
      <w:r w:rsidR="00E1662E">
        <w:rPr>
          <w:rFonts w:ascii="Arial" w:hAnsi="Arial" w:cs="Arial"/>
          <w:b w:val="0"/>
          <w:sz w:val="22"/>
          <w:szCs w:val="22"/>
        </w:rPr>
        <w:t xml:space="preserve">. </w:t>
      </w:r>
      <w:r w:rsidR="00E1662E">
        <w:rPr>
          <w:rFonts w:ascii="Arial" w:hAnsi="Arial" w:cs="Arial"/>
          <w:b w:val="0"/>
          <w:color w:val="000000"/>
          <w:sz w:val="22"/>
          <w:szCs w:val="22"/>
        </w:rPr>
        <w:t>Se comenzó en 4 organizaciones y</w:t>
      </w:r>
      <w:r w:rsidR="00E1662E" w:rsidRPr="00D87A2F">
        <w:rPr>
          <w:rFonts w:ascii="Arial" w:hAnsi="Arial" w:cs="Arial"/>
          <w:b w:val="0"/>
          <w:color w:val="000000"/>
          <w:sz w:val="22"/>
          <w:szCs w:val="22"/>
        </w:rPr>
        <w:t xml:space="preserve"> a través del Proyecto de Extensión</w:t>
      </w:r>
      <w:r w:rsidR="00E1662E">
        <w:rPr>
          <w:rFonts w:ascii="Arial" w:hAnsi="Arial" w:cs="Arial"/>
          <w:b w:val="0"/>
          <w:color w:val="000000"/>
          <w:sz w:val="22"/>
          <w:szCs w:val="22"/>
        </w:rPr>
        <w:t xml:space="preserve"> Universitaria,</w:t>
      </w:r>
      <w:r w:rsidR="00E1662E" w:rsidRPr="00D87A2F">
        <w:rPr>
          <w:rFonts w:ascii="Arial" w:hAnsi="Arial" w:cs="Arial"/>
          <w:b w:val="0"/>
          <w:color w:val="000000"/>
          <w:sz w:val="22"/>
          <w:szCs w:val="22"/>
        </w:rPr>
        <w:t xml:space="preserve"> iniciado en el 2013</w:t>
      </w:r>
      <w:r w:rsidR="00E1662E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E1662E">
        <w:rPr>
          <w:rFonts w:ascii="Arial" w:hAnsi="Arial" w:cs="Arial"/>
          <w:b w:val="0"/>
          <w:color w:val="000000"/>
          <w:sz w:val="22"/>
          <w:szCs w:val="22"/>
        </w:rPr>
        <w:lastRenderedPageBreak/>
        <w:t>hasta la actualidad,</w:t>
      </w:r>
      <w:r w:rsidR="00E1662E" w:rsidRPr="00D87A2F">
        <w:rPr>
          <w:rFonts w:ascii="Arial" w:hAnsi="Arial" w:cs="Arial"/>
          <w:b w:val="0"/>
          <w:color w:val="000000"/>
          <w:sz w:val="22"/>
          <w:szCs w:val="22"/>
        </w:rPr>
        <w:t xml:space="preserve"> se extendió a 8 organizaciones barriales</w:t>
      </w:r>
      <w:r w:rsidR="00E1662E" w:rsidRPr="00D87A2F">
        <w:rPr>
          <w:rFonts w:ascii="Arial" w:hAnsi="Arial" w:cs="Arial"/>
          <w:b w:val="0"/>
          <w:sz w:val="22"/>
          <w:szCs w:val="22"/>
        </w:rPr>
        <w:t xml:space="preserve"> del partido de Quilmes</w:t>
      </w:r>
      <w:r w:rsidR="00E1662E">
        <w:rPr>
          <w:rFonts w:ascii="Arial" w:hAnsi="Arial" w:cs="Arial"/>
          <w:b w:val="0"/>
          <w:sz w:val="22"/>
          <w:szCs w:val="22"/>
        </w:rPr>
        <w:t>, 2 barrios del partido de Florencio Varela y 3 de Avellaneda.</w:t>
      </w:r>
    </w:p>
    <w:p w:rsidR="0067648A" w:rsidRDefault="00F50671" w:rsidP="00F032AC">
      <w:pPr>
        <w:pStyle w:val="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  <w:lang w:val="es-ES_tradnl"/>
        </w:rPr>
        <w:t>Sostenemos que</w:t>
      </w:r>
      <w:r w:rsidR="0067648A" w:rsidRPr="002C0AAB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 “jugar por jugar” es un </w:t>
      </w:r>
      <w:r w:rsidR="0067648A" w:rsidRPr="002C0AAB">
        <w:rPr>
          <w:rFonts w:ascii="Arial" w:hAnsi="Arial" w:cs="Arial"/>
          <w:b w:val="0"/>
          <w:i/>
          <w:color w:val="000000"/>
          <w:sz w:val="22"/>
          <w:szCs w:val="22"/>
          <w:lang w:val="es-ES_tradnl"/>
        </w:rPr>
        <w:t>Derecho</w:t>
      </w:r>
      <w:r w:rsidR="0067648A" w:rsidRPr="002C0AAB">
        <w:rPr>
          <w:rFonts w:ascii="Arial" w:hAnsi="Arial" w:cs="Arial"/>
          <w:b w:val="0"/>
          <w:color w:val="000000"/>
          <w:sz w:val="22"/>
          <w:szCs w:val="22"/>
          <w:lang w:val="es-ES_tradnl"/>
        </w:rPr>
        <w:t>. Porque podemos</w:t>
      </w:r>
      <w:r w:rsidR="0067648A" w:rsidRPr="002C0AAB">
        <w:rPr>
          <w:rFonts w:ascii="Arial" w:hAnsi="Arial" w:cs="Arial"/>
          <w:b w:val="0"/>
          <w:sz w:val="22"/>
          <w:szCs w:val="22"/>
          <w:lang w:eastAsia="es-AR"/>
        </w:rPr>
        <w:t xml:space="preserve"> jugar con los pensamientos, las ideas, con las ilusiones, proyectos, utopías y realidades en búsqueda de una realidad que nos haga protagonistas del cambio. Porque el juego nos facilita aprender a elegir, a escuchar, a compartir, a dialogar, a colaborar con el otro y con la “comunidad”, a buscar alternativas colectivas a la resolución de problemáticas, de construcción o cambio de reglas y maneras, a ejercer libremente las posibilidades que cada sujeto posee y puede construir con el otro. </w:t>
      </w:r>
      <w:r w:rsidR="0067648A" w:rsidRPr="002C0AAB">
        <w:rPr>
          <w:rFonts w:ascii="Arial" w:hAnsi="Arial" w:cs="Arial"/>
          <w:b w:val="0"/>
          <w:color w:val="000000"/>
          <w:sz w:val="22"/>
          <w:szCs w:val="22"/>
          <w:lang w:val="es-ES_tradnl"/>
        </w:rPr>
        <w:t>Porque nuestra comunidad nos muestra una realidad  sociocultural con múltiples problemáticas, que pueden ser resueltas a través de la libertad, la creatividad y la educación en valores presentes en los diferentes espacios de juego, espa</w:t>
      </w:r>
      <w:r w:rsidR="00BA5108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cios de derecho. </w:t>
      </w:r>
    </w:p>
    <w:p w:rsidR="00070308" w:rsidRPr="00CA5261" w:rsidRDefault="00F50671" w:rsidP="00070308">
      <w:pPr>
        <w:pStyle w:val="Textoindependiente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Partimos desde el</w:t>
      </w:r>
      <w:bookmarkStart w:id="0" w:name="_GoBack"/>
      <w:bookmarkEnd w:id="0"/>
      <w:r w:rsidR="00070308" w:rsidRPr="00CA5261">
        <w:rPr>
          <w:rFonts w:ascii="Arial" w:hAnsi="Arial" w:cs="Arial"/>
          <w:color w:val="000000"/>
          <w:sz w:val="22"/>
          <w:szCs w:val="22"/>
        </w:rPr>
        <w:t xml:space="preserve"> marco de la Convención sobre los Derechos del Niño (1989), adoptado por la Asamblea de las Naciones Unidas, y la sanción de la Ley de Promoción y protección de los Derechos del Niño en Argentina (1994); nos centramos en el Art. 7, el cual establece que “el niño tendrá plena oportunidad para el juego y la recreación, la que debería ser dirigida hacia los mismos propósitos que la educación; la sociedad y las autoridades públicas deben procurar promover el goce de este derecho”. De esta forma, entendemos a los niños como sujetos de derecho y sujetos de políticas públicas, capaces de generar y construir acciones desde un rol activo que posibiliten el desarrollo personal y colectivo.</w:t>
      </w:r>
    </w:p>
    <w:p w:rsidR="00D87A2F" w:rsidRDefault="0067648A" w:rsidP="00F032AC">
      <w:pPr>
        <w:pStyle w:val="Textoindependiente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0AAB">
        <w:rPr>
          <w:rFonts w:ascii="Arial" w:hAnsi="Arial" w:cs="Arial"/>
          <w:color w:val="000000"/>
          <w:sz w:val="22"/>
          <w:szCs w:val="22"/>
          <w:lang w:val="es-ES_tradnl"/>
        </w:rPr>
        <w:t xml:space="preserve">Un </w:t>
      </w:r>
      <w:r w:rsidRPr="002C0AAB">
        <w:rPr>
          <w:rFonts w:ascii="Arial" w:hAnsi="Arial" w:cs="Arial"/>
          <w:color w:val="000000"/>
          <w:sz w:val="22"/>
          <w:szCs w:val="22"/>
        </w:rPr>
        <w:t xml:space="preserve">proyecto que sienta sus bases en la Educación Popular, enfatizando el desarrollo de la conciencia crítica de los niños/as y los adultos para la implementación de actividades y juegos, que estarán íntimamente ligados a los recursos disponibles y diseñados por los mismos participantes, a los intereses y a las necesidades de los niños, niñas y adolescentes verdaderos protagonistas del espacio de juego. </w:t>
      </w:r>
    </w:p>
    <w:p w:rsidR="00D34A83" w:rsidRPr="002C0AAB" w:rsidRDefault="00D34A83" w:rsidP="00D34A83">
      <w:pPr>
        <w:spacing w:line="360" w:lineRule="auto"/>
        <w:jc w:val="both"/>
        <w:rPr>
          <w:rFonts w:ascii="Arial" w:hAnsi="Arial" w:cs="Arial"/>
        </w:rPr>
      </w:pPr>
      <w:r w:rsidRPr="002C0AAB">
        <w:rPr>
          <w:rFonts w:ascii="Arial" w:hAnsi="Arial" w:cs="Arial"/>
        </w:rPr>
        <w:t xml:space="preserve">Si tomamos al juego como actitud vivencial de la libertad, es esta actitud la que facilita su valor creativo. Poveda (1973), reflexiona: “Al hablar del juego en relación a la creatividad es necesario tener en cuenta dos aspectos: uno, que la creatividad es la facultad por excelencia del juego, y otro, que el juego es uno de los medios más idóneos para ejercitar y desarrollar la creatividad.” Es esa libertad que tiene el niño  de elegir, de decidir,  de aprehenderla como  derecho y por tal, de vivir así al juego como forma enriquecedora de dialogar con la vida. </w:t>
      </w:r>
    </w:p>
    <w:p w:rsidR="00D34A83" w:rsidRDefault="00D34A83" w:rsidP="00D34A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es-AR"/>
        </w:rPr>
      </w:pPr>
      <w:r w:rsidRPr="002C0AAB">
        <w:rPr>
          <w:rFonts w:ascii="Arial" w:hAnsi="Arial" w:cs="Arial"/>
        </w:rPr>
        <w:lastRenderedPageBreak/>
        <w:t>Nacemos con la capacidad de jugar, es a través del juego donde nos conocemos, conocemos al mundo, nos relacionamos con otros, canalizando nuestros propios deseos y frustraciones. Transformamos hechos, objetos y relaciones</w:t>
      </w:r>
      <w:r w:rsidRPr="002C0AAB">
        <w:rPr>
          <w:rFonts w:ascii="ArialMT" w:hAnsi="ArialMT" w:cs="ArialMT"/>
          <w:lang w:eastAsia="es-AR"/>
        </w:rPr>
        <w:t xml:space="preserve"> </w:t>
      </w:r>
      <w:r w:rsidRPr="002C0AAB">
        <w:rPr>
          <w:rFonts w:ascii="Arial" w:hAnsi="Arial" w:cs="Arial"/>
          <w:lang w:eastAsia="es-AR"/>
        </w:rPr>
        <w:t xml:space="preserve">y logramos resolver las situaciones que se nos presentan. Cuando jugamos, lo hacemos con todo el cuerpo, jugamos con los ojos a través de la mirada, con las manos a través de las posturas y los movimientos, con los labios a través del lenguaje, las palabras, jugamos con otros, con animales, con objetos, con juguetes. </w:t>
      </w:r>
    </w:p>
    <w:p w:rsidR="00070308" w:rsidRDefault="00070308" w:rsidP="00791836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070308">
        <w:rPr>
          <w:rFonts w:ascii="Arial" w:hAnsi="Arial" w:cs="Arial"/>
          <w:bCs/>
        </w:rPr>
        <w:t>Ponemos el acento en la</w:t>
      </w:r>
      <w:r w:rsidRPr="00070308">
        <w:rPr>
          <w:rFonts w:ascii="Arial" w:hAnsi="Arial" w:cs="Arial"/>
          <w:b/>
          <w:bCs/>
        </w:rPr>
        <w:t xml:space="preserve"> </w:t>
      </w:r>
      <w:r w:rsidRPr="00070308">
        <w:rPr>
          <w:rFonts w:ascii="Arial" w:hAnsi="Arial" w:cs="Arial"/>
          <w:bCs/>
        </w:rPr>
        <w:t>educación</w:t>
      </w:r>
      <w:r w:rsidRPr="00070308">
        <w:rPr>
          <w:rFonts w:ascii="Arial" w:hAnsi="Arial" w:cs="Arial"/>
        </w:rPr>
        <w:t xml:space="preserve"> sostenida como proceso de democratización de la cultura tanto para el educando como para el educador, como</w:t>
      </w:r>
      <w:r w:rsidRPr="00070308">
        <w:rPr>
          <w:rFonts w:ascii="Arial" w:hAnsi="Arial" w:cs="Arial"/>
          <w:bCs/>
        </w:rPr>
        <w:t xml:space="preserve"> acto de creación continua</w:t>
      </w:r>
      <w:r w:rsidRPr="00070308">
        <w:rPr>
          <w:rFonts w:ascii="Arial" w:hAnsi="Arial" w:cs="Arial"/>
        </w:rPr>
        <w:t>, capaz de crear otros actores creadores, donde el hombre es activo invento</w:t>
      </w:r>
      <w:r>
        <w:rPr>
          <w:rFonts w:ascii="Arial" w:hAnsi="Arial" w:cs="Arial"/>
        </w:rPr>
        <w:t xml:space="preserve">r y protagonista de su historia y es así que desde </w:t>
      </w:r>
      <w:r w:rsidR="00D87A2F" w:rsidRPr="00893FE4">
        <w:rPr>
          <w:rFonts w:ascii="Arial" w:hAnsi="Arial" w:cs="Arial"/>
        </w:rPr>
        <w:t>el proyecto, propiciamos que las organizaciones</w:t>
      </w:r>
      <w:r w:rsidR="00F032AC">
        <w:rPr>
          <w:rFonts w:ascii="Arial" w:hAnsi="Arial" w:cs="Arial"/>
        </w:rPr>
        <w:t xml:space="preserve"> y</w:t>
      </w:r>
      <w:r w:rsidR="00BA5108">
        <w:rPr>
          <w:rFonts w:ascii="Arial" w:hAnsi="Arial" w:cs="Arial"/>
        </w:rPr>
        <w:t xml:space="preserve"> los estudiantes </w:t>
      </w:r>
      <w:r w:rsidR="00D87A2F" w:rsidRPr="00893FE4">
        <w:rPr>
          <w:rFonts w:ascii="Arial" w:hAnsi="Arial" w:cs="Arial"/>
        </w:rPr>
        <w:t xml:space="preserve">adopten este espacio de las </w:t>
      </w:r>
      <w:proofErr w:type="spellStart"/>
      <w:r w:rsidR="00D87A2F" w:rsidRPr="00893FE4">
        <w:rPr>
          <w:rFonts w:ascii="Arial" w:hAnsi="Arial" w:cs="Arial"/>
        </w:rPr>
        <w:t>juegotecas</w:t>
      </w:r>
      <w:proofErr w:type="spellEnd"/>
      <w:r w:rsidR="00D87A2F" w:rsidRPr="00893FE4">
        <w:rPr>
          <w:rFonts w:ascii="Arial" w:hAnsi="Arial" w:cs="Arial"/>
        </w:rPr>
        <w:t xml:space="preserve"> comunitarias como propio y favorezcan la formación de referentes capacitados para acompañar los nuevos grupos y establecer lazos con los ya existentes, como así también abrir nuevos espacios de juego en nuevas </w:t>
      </w:r>
      <w:r w:rsidR="00F032AC">
        <w:rPr>
          <w:rFonts w:ascii="Arial" w:hAnsi="Arial" w:cs="Arial"/>
        </w:rPr>
        <w:t>organizacio</w:t>
      </w:r>
      <w:r w:rsidR="00D87A2F" w:rsidRPr="00893FE4">
        <w:rPr>
          <w:rFonts w:ascii="Arial" w:hAnsi="Arial" w:cs="Arial"/>
        </w:rPr>
        <w:t>nes.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 xml:space="preserve">Y </w:t>
      </w:r>
      <w:r w:rsidRPr="002C0AAB">
        <w:rPr>
          <w:rFonts w:ascii="Arial" w:hAnsi="Arial"/>
        </w:rPr>
        <w:t>es desde este pensar que</w:t>
      </w:r>
      <w:r w:rsidRPr="002C0AAB">
        <w:rPr>
          <w:color w:val="FF0000"/>
        </w:rPr>
        <w:t xml:space="preserve"> </w:t>
      </w:r>
      <w:r w:rsidRPr="002C0AAB">
        <w:rPr>
          <w:rFonts w:ascii="Arial" w:hAnsi="Arial" w:cs="Arial"/>
        </w:rPr>
        <w:t xml:space="preserve">se ofrece a los estudiantes de la </w:t>
      </w:r>
      <w:r w:rsidR="00791836">
        <w:rPr>
          <w:rFonts w:ascii="Arial" w:hAnsi="Arial" w:cs="Arial"/>
        </w:rPr>
        <w:t>Práctica Profesional</w:t>
      </w:r>
      <w:r w:rsidRPr="002C0AAB">
        <w:rPr>
          <w:rFonts w:ascii="Arial" w:hAnsi="Arial" w:cs="Arial"/>
        </w:rPr>
        <w:t xml:space="preserve"> a participar activamente de</w:t>
      </w:r>
      <w:r>
        <w:rPr>
          <w:rFonts w:ascii="Arial" w:hAnsi="Arial" w:cs="Arial"/>
        </w:rPr>
        <w:t>l proyecto de extensión</w:t>
      </w:r>
      <w:r w:rsidR="00791836">
        <w:rPr>
          <w:rFonts w:ascii="Arial" w:hAnsi="Arial" w:cs="Arial"/>
        </w:rPr>
        <w:t>, concurriendo</w:t>
      </w:r>
      <w:r w:rsidRPr="002C0AAB">
        <w:rPr>
          <w:rFonts w:ascii="Arial" w:hAnsi="Arial" w:cs="Arial"/>
        </w:rPr>
        <w:t xml:space="preserve">, aportando sus conocimientos, aprendiendo de </w:t>
      </w:r>
      <w:r>
        <w:rPr>
          <w:rFonts w:ascii="Arial" w:hAnsi="Arial" w:cs="Arial"/>
        </w:rPr>
        <w:t xml:space="preserve">lo que </w:t>
      </w:r>
      <w:r w:rsidRPr="002C0AAB">
        <w:rPr>
          <w:rFonts w:ascii="Arial" w:hAnsi="Arial" w:cs="Arial"/>
        </w:rPr>
        <w:t xml:space="preserve">los chicos y adultos protagonistas del espacio de juego tienen para ofrecer y generando nuevas propuestas. </w:t>
      </w:r>
      <w:r w:rsidR="00791836" w:rsidRPr="00791836">
        <w:rPr>
          <w:rFonts w:ascii="Arial" w:hAnsi="Arial" w:cs="Arial"/>
          <w:color w:val="000000"/>
          <w:lang w:eastAsia="es-AR"/>
        </w:rPr>
        <w:t xml:space="preserve">La participación e intercambio reflexivo y colectivo es en sí, un acto de aprendizaje que conlleva necesariamente cambios enriquecedores. </w:t>
      </w:r>
      <w:r w:rsidR="00791836" w:rsidRPr="00791836">
        <w:rPr>
          <w:rFonts w:ascii="Arial" w:hAnsi="Arial" w:cs="Arial"/>
        </w:rPr>
        <w:t xml:space="preserve">Desde la mirada de Freire, se entiende </w:t>
      </w:r>
      <w:r w:rsidR="00791836" w:rsidRPr="00791836">
        <w:rPr>
          <w:rFonts w:ascii="Arial" w:hAnsi="Arial" w:cs="Arial"/>
          <w:i/>
        </w:rPr>
        <w:t xml:space="preserve">acción </w:t>
      </w:r>
      <w:r w:rsidR="00791836" w:rsidRPr="00791836">
        <w:rPr>
          <w:rFonts w:ascii="Arial" w:hAnsi="Arial" w:cs="Arial"/>
        </w:rPr>
        <w:t xml:space="preserve">y </w:t>
      </w:r>
      <w:r w:rsidR="00791836" w:rsidRPr="00791836">
        <w:rPr>
          <w:rFonts w:ascii="Arial" w:hAnsi="Arial" w:cs="Arial"/>
          <w:i/>
        </w:rPr>
        <w:t>reflexión</w:t>
      </w:r>
      <w:r w:rsidR="00791836" w:rsidRPr="00791836">
        <w:rPr>
          <w:rFonts w:ascii="Arial" w:hAnsi="Arial" w:cs="Arial"/>
        </w:rPr>
        <w:t xml:space="preserve"> como actos constituyentes e indivisibles de la praxis. “La primera condición para que un ser pueda ejercer un acto comprometido está en que éste sea capaz de actuar y reflexionar.”</w:t>
      </w:r>
      <w:r w:rsidR="00791836" w:rsidRPr="00791836">
        <w:rPr>
          <w:rStyle w:val="Refdenotaalpie"/>
          <w:rFonts w:ascii="Arial" w:hAnsi="Arial" w:cs="Arial"/>
        </w:rPr>
        <w:footnoteReference w:id="1"/>
      </w:r>
      <w:r w:rsidR="00791836" w:rsidRPr="00791836">
        <w:rPr>
          <w:rFonts w:ascii="Arial" w:hAnsi="Arial" w:cs="Arial"/>
        </w:rPr>
        <w:t xml:space="preserve"> Es por todo esto que consideramos importante generar espacios de reflexión de las propias acciones de cada </w:t>
      </w:r>
      <w:r w:rsidR="00791836">
        <w:rPr>
          <w:rFonts w:ascii="Arial" w:hAnsi="Arial" w:cs="Arial"/>
        </w:rPr>
        <w:t>espacio de juego</w:t>
      </w:r>
      <w:r w:rsidR="00791836" w:rsidRPr="00791836">
        <w:rPr>
          <w:rFonts w:ascii="Arial" w:hAnsi="Arial" w:cs="Arial"/>
        </w:rPr>
        <w:t xml:space="preserve">, socializar políticas de trabajo comunes, visibilizarse, promover cambios </w:t>
      </w:r>
      <w:proofErr w:type="spellStart"/>
      <w:r w:rsidR="00791836" w:rsidRPr="00791836">
        <w:rPr>
          <w:rFonts w:ascii="Arial" w:hAnsi="Arial" w:cs="Arial"/>
        </w:rPr>
        <w:t>intra</w:t>
      </w:r>
      <w:proofErr w:type="spellEnd"/>
      <w:r w:rsidR="00791836" w:rsidRPr="00791836">
        <w:rPr>
          <w:rFonts w:ascii="Arial" w:hAnsi="Arial" w:cs="Arial"/>
        </w:rPr>
        <w:t xml:space="preserve"> e inter institucionales.  “No podemos separar el aspecto “participación” del de “cambio”. Esa escisión nos llevaría, bien a una acción educativa abstracta y sin perspectivas reales, bien a una intervención externa, autoritaria en el fondo”</w:t>
      </w:r>
      <w:r w:rsidR="00791836" w:rsidRPr="00791836">
        <w:rPr>
          <w:rStyle w:val="Refdenotaalpie"/>
          <w:rFonts w:ascii="Arial" w:hAnsi="Arial" w:cs="Arial"/>
        </w:rPr>
        <w:footnoteReference w:id="2"/>
      </w:r>
      <w:r w:rsidR="00791836">
        <w:rPr>
          <w:rFonts w:ascii="Arial" w:hAnsi="Arial" w:cs="Arial"/>
        </w:rPr>
        <w:t xml:space="preserve">. </w:t>
      </w:r>
      <w:r w:rsidRPr="002C0AAB">
        <w:rPr>
          <w:rFonts w:ascii="Arial" w:hAnsi="Arial" w:cs="Arial"/>
        </w:rPr>
        <w:t>De esta manera sostenemos un doble aprendizaje de los estudiantes, en la teoría y de la empírica misma, y por otro lado, aportamos nuevas miradas, propuestas, y actividades a los espacios de juego.</w:t>
      </w:r>
    </w:p>
    <w:p w:rsidR="00D25A47" w:rsidRDefault="00D25A47" w:rsidP="00D25A47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5A47">
        <w:rPr>
          <w:rFonts w:ascii="Arial" w:hAnsi="Arial" w:cs="Arial"/>
          <w:sz w:val="22"/>
          <w:szCs w:val="22"/>
        </w:rPr>
        <w:lastRenderedPageBreak/>
        <w:t xml:space="preserve">Refiere </w:t>
      </w:r>
      <w:r>
        <w:rPr>
          <w:rFonts w:ascii="Arial" w:hAnsi="Arial" w:cs="Arial"/>
          <w:sz w:val="22"/>
          <w:szCs w:val="22"/>
        </w:rPr>
        <w:t xml:space="preserve">Jennifer (2015), </w:t>
      </w:r>
      <w:r w:rsidRPr="00D25A47">
        <w:rPr>
          <w:rFonts w:ascii="Arial" w:hAnsi="Arial" w:cs="Arial"/>
          <w:sz w:val="22"/>
          <w:szCs w:val="22"/>
        </w:rPr>
        <w:t>una estudiante participante del proyecto de extensión</w:t>
      </w:r>
      <w:r>
        <w:rPr>
          <w:rFonts w:ascii="Arial" w:hAnsi="Arial" w:cs="Arial"/>
        </w:rPr>
        <w:t>…</w:t>
      </w:r>
      <w:r w:rsidRPr="00D25A47">
        <w:rPr>
          <w:rFonts w:ascii="Arial" w:hAnsi="Arial" w:cs="Arial"/>
          <w:color w:val="222222"/>
        </w:rPr>
        <w:t xml:space="preserve"> </w:t>
      </w:r>
      <w:r w:rsidRPr="00E1662E">
        <w:rPr>
          <w:rFonts w:ascii="Arial" w:hAnsi="Arial" w:cs="Arial"/>
          <w:sz w:val="22"/>
          <w:szCs w:val="22"/>
        </w:rPr>
        <w:t xml:space="preserve">Desde mi experiencia, el proyecto de extensión universitaria " </w:t>
      </w:r>
      <w:proofErr w:type="spellStart"/>
      <w:r w:rsidRPr="00E1662E">
        <w:rPr>
          <w:rFonts w:ascii="Arial" w:hAnsi="Arial" w:cs="Arial"/>
          <w:sz w:val="22"/>
          <w:szCs w:val="22"/>
        </w:rPr>
        <w:t>Juegotecas</w:t>
      </w:r>
      <w:proofErr w:type="spellEnd"/>
      <w:r w:rsidRPr="00E1662E">
        <w:rPr>
          <w:rFonts w:ascii="Arial" w:hAnsi="Arial" w:cs="Arial"/>
          <w:sz w:val="22"/>
          <w:szCs w:val="22"/>
        </w:rPr>
        <w:t xml:space="preserve"> Comunitarias " propone no sólo un espacio de voluntariado, sino que brinda la posibilidad de aprender en el hacer y de manera colectiva. Ya que nuestra intervención no es de manera individual, no nos involucramos solamente con niños y sus juegos, sino que a través de ellos conocemos sus costumbres, sus valores, su intereses, su familia, sus amigos, etc. Todos estos contextos son súper importantes para trabajar en comunidad y debemos tenerlo en cuenta en el momento del juego. Por lo tanto creo que la experiencia de voluntaria en el proyecto es muy enriquecedora, no sólo a nivel académico sino también a nivel personal y social.”</w:t>
      </w:r>
      <w:r w:rsidR="00E1662E">
        <w:rPr>
          <w:rStyle w:val="Refdenotaalpie"/>
          <w:rFonts w:ascii="Arial" w:hAnsi="Arial" w:cs="Arial"/>
          <w:sz w:val="22"/>
          <w:szCs w:val="22"/>
        </w:rPr>
        <w:footnoteReference w:id="3"/>
      </w:r>
    </w:p>
    <w:p w:rsidR="00E1662E" w:rsidRPr="00D25A47" w:rsidRDefault="00650635" w:rsidP="00D25A47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así que la práctica</w:t>
      </w:r>
      <w:r w:rsidR="0059517B">
        <w:rPr>
          <w:rFonts w:ascii="Arial" w:hAnsi="Arial" w:cs="Arial"/>
          <w:sz w:val="22"/>
          <w:szCs w:val="22"/>
        </w:rPr>
        <w:t xml:space="preserve"> profesional</w:t>
      </w:r>
      <w:r>
        <w:rPr>
          <w:rFonts w:ascii="Arial" w:hAnsi="Arial" w:cs="Arial"/>
          <w:sz w:val="22"/>
          <w:szCs w:val="22"/>
        </w:rPr>
        <w:t xml:space="preserve"> </w:t>
      </w:r>
      <w:r w:rsidR="002D3F95">
        <w:rPr>
          <w:rFonts w:ascii="Arial" w:hAnsi="Arial" w:cs="Arial"/>
          <w:sz w:val="22"/>
          <w:szCs w:val="22"/>
        </w:rPr>
        <w:t xml:space="preserve">funciona como articuladora entre la Universidad y el territorio, promoviendo la acción colectiva, entendiendo que la educación que no se transforma en relación a la realidad del territorio, no puede durar, porque no estaría siendo. Es en la medida en que puede transformarse ser fuerza de transformación, dando voz, visibilizando lo </w:t>
      </w:r>
      <w:proofErr w:type="spellStart"/>
      <w:r w:rsidR="002D3F95">
        <w:rPr>
          <w:rFonts w:ascii="Arial" w:hAnsi="Arial" w:cs="Arial"/>
          <w:sz w:val="22"/>
          <w:szCs w:val="22"/>
        </w:rPr>
        <w:t>invisibilizado</w:t>
      </w:r>
      <w:proofErr w:type="spellEnd"/>
      <w:r w:rsidR="0059517B">
        <w:rPr>
          <w:rFonts w:ascii="Arial" w:hAnsi="Arial" w:cs="Arial"/>
          <w:sz w:val="22"/>
          <w:szCs w:val="22"/>
        </w:rPr>
        <w:t xml:space="preserve"> y por sobre todo facilitando espacios de participación, entendiendo que la extensión, al decir de Freire P</w:t>
      </w:r>
      <w:r w:rsidR="00A36409">
        <w:rPr>
          <w:rFonts w:ascii="Arial" w:hAnsi="Arial" w:cs="Arial"/>
          <w:sz w:val="22"/>
          <w:szCs w:val="22"/>
        </w:rPr>
        <w:t>. (</w:t>
      </w:r>
      <w:r w:rsidR="0059517B">
        <w:rPr>
          <w:rFonts w:ascii="Arial" w:hAnsi="Arial" w:cs="Arial"/>
          <w:sz w:val="22"/>
          <w:szCs w:val="22"/>
        </w:rPr>
        <w:t>1972</w:t>
      </w:r>
      <w:r w:rsidR="00A36409">
        <w:rPr>
          <w:rFonts w:ascii="Arial" w:hAnsi="Arial" w:cs="Arial"/>
          <w:sz w:val="22"/>
          <w:szCs w:val="22"/>
        </w:rPr>
        <w:t>)…</w:t>
      </w:r>
      <w:r w:rsidR="0059517B">
        <w:rPr>
          <w:rFonts w:ascii="Arial" w:hAnsi="Arial" w:cs="Arial"/>
          <w:sz w:val="22"/>
          <w:szCs w:val="22"/>
        </w:rPr>
        <w:t xml:space="preserve">”no es extender algo desde la sede </w:t>
      </w:r>
      <w:r w:rsidR="00A36409">
        <w:rPr>
          <w:rFonts w:ascii="Arial" w:hAnsi="Arial" w:cs="Arial"/>
          <w:sz w:val="22"/>
          <w:szCs w:val="22"/>
        </w:rPr>
        <w:t>del saber hasta la sede de la i</w:t>
      </w:r>
      <w:r w:rsidR="0059517B">
        <w:rPr>
          <w:rFonts w:ascii="Arial" w:hAnsi="Arial" w:cs="Arial"/>
          <w:sz w:val="22"/>
          <w:szCs w:val="22"/>
        </w:rPr>
        <w:t xml:space="preserve">gnorancia, para salvar, con este saber a los que habitan en aquella. Al contrario, </w:t>
      </w:r>
      <w:r w:rsidR="008E095E">
        <w:rPr>
          <w:rFonts w:ascii="Arial" w:hAnsi="Arial" w:cs="Arial"/>
          <w:sz w:val="22"/>
          <w:szCs w:val="22"/>
        </w:rPr>
        <w:t xml:space="preserve">es </w:t>
      </w:r>
      <w:r w:rsidR="0059517B">
        <w:rPr>
          <w:rFonts w:ascii="Arial" w:hAnsi="Arial" w:cs="Arial"/>
          <w:sz w:val="22"/>
          <w:szCs w:val="22"/>
        </w:rPr>
        <w:t>edu</w:t>
      </w:r>
      <w:r w:rsidR="00A36409">
        <w:rPr>
          <w:rFonts w:ascii="Arial" w:hAnsi="Arial" w:cs="Arial"/>
          <w:sz w:val="22"/>
          <w:szCs w:val="22"/>
        </w:rPr>
        <w:t>c</w:t>
      </w:r>
      <w:r w:rsidR="0059517B">
        <w:rPr>
          <w:rFonts w:ascii="Arial" w:hAnsi="Arial" w:cs="Arial"/>
          <w:sz w:val="22"/>
          <w:szCs w:val="22"/>
        </w:rPr>
        <w:t>ar y educarse, en la práctica de la libertad…”</w:t>
      </w:r>
      <w:r w:rsidR="009C0FB1">
        <w:rPr>
          <w:rFonts w:ascii="Arial" w:hAnsi="Arial" w:cs="Arial"/>
          <w:sz w:val="22"/>
          <w:szCs w:val="22"/>
        </w:rPr>
        <w:t xml:space="preserve">. </w:t>
      </w:r>
    </w:p>
    <w:p w:rsidR="00D25A47" w:rsidRDefault="00D25A47" w:rsidP="00791836">
      <w:pPr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:rsidR="00F032AC" w:rsidRDefault="00F032AC" w:rsidP="00F032AC">
      <w:pPr>
        <w:spacing w:line="360" w:lineRule="auto"/>
        <w:jc w:val="both"/>
      </w:pPr>
    </w:p>
    <w:p w:rsidR="00791836" w:rsidRDefault="00791836" w:rsidP="00F032AC">
      <w:pPr>
        <w:spacing w:line="360" w:lineRule="auto"/>
        <w:jc w:val="both"/>
      </w:pPr>
    </w:p>
    <w:p w:rsidR="00791836" w:rsidRDefault="00791836" w:rsidP="00F032AC">
      <w:pPr>
        <w:spacing w:line="360" w:lineRule="auto"/>
        <w:jc w:val="both"/>
        <w:rPr>
          <w:rFonts w:ascii="Arial" w:hAnsi="Arial" w:cs="Arial"/>
        </w:rPr>
      </w:pPr>
      <w:r w:rsidRPr="00791836">
        <w:rPr>
          <w:rFonts w:ascii="Arial" w:hAnsi="Arial" w:cs="Arial"/>
        </w:rPr>
        <w:t>BIBLIOGRAFIA</w:t>
      </w:r>
    </w:p>
    <w:p w:rsidR="00791836" w:rsidRPr="002C0AAB" w:rsidRDefault="00791836" w:rsidP="0079183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2C0AAB">
        <w:rPr>
          <w:rFonts w:ascii="Arial" w:hAnsi="Arial" w:cs="Arial"/>
          <w:color w:val="000000"/>
          <w:lang w:val="es-ES_tradnl"/>
        </w:rPr>
        <w:t>Brites</w:t>
      </w:r>
      <w:proofErr w:type="spellEnd"/>
      <w:r w:rsidRPr="002C0AAB">
        <w:rPr>
          <w:rFonts w:ascii="Arial" w:hAnsi="Arial" w:cs="Arial"/>
          <w:color w:val="000000"/>
          <w:lang w:val="es-ES_tradnl"/>
        </w:rPr>
        <w:t xml:space="preserve"> de Vila, Gladys; Müller Marina</w:t>
      </w:r>
      <w:proofErr w:type="gramStart"/>
      <w:r w:rsidRPr="002C0AAB">
        <w:rPr>
          <w:rFonts w:ascii="Arial" w:hAnsi="Arial" w:cs="Arial"/>
          <w:color w:val="000000"/>
          <w:lang w:val="es-ES_tradnl"/>
        </w:rPr>
        <w:t>.(</w:t>
      </w:r>
      <w:proofErr w:type="gramEnd"/>
      <w:r w:rsidRPr="002C0AAB">
        <w:rPr>
          <w:rFonts w:ascii="Arial" w:hAnsi="Arial" w:cs="Arial"/>
          <w:color w:val="000000"/>
          <w:lang w:val="es-ES_tradnl"/>
        </w:rPr>
        <w:t xml:space="preserve">1990) “Un lugar para jugar” Espacio imaginario. Ed. </w:t>
      </w:r>
      <w:proofErr w:type="spellStart"/>
      <w:r w:rsidRPr="002C0AAB">
        <w:rPr>
          <w:rFonts w:ascii="Arial" w:hAnsi="Arial" w:cs="Arial"/>
          <w:color w:val="000000"/>
          <w:lang w:val="es-ES_tradnl"/>
        </w:rPr>
        <w:t>Bonum</w:t>
      </w:r>
      <w:proofErr w:type="spellEnd"/>
      <w:r w:rsidRPr="002C0AAB">
        <w:rPr>
          <w:rFonts w:ascii="Arial" w:hAnsi="Arial" w:cs="Arial"/>
          <w:color w:val="000000"/>
          <w:lang w:val="es-ES_tradnl"/>
        </w:rPr>
        <w:t>. Bs.As.</w:t>
      </w:r>
    </w:p>
    <w:p w:rsidR="00FD572C" w:rsidRDefault="00FD572C" w:rsidP="00FD572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eastAsia="es-AR"/>
        </w:rPr>
      </w:pPr>
      <w:proofErr w:type="spellStart"/>
      <w:r w:rsidRPr="002C0AAB">
        <w:rPr>
          <w:rFonts w:ascii="Arial" w:hAnsi="Arial" w:cs="Arial"/>
          <w:lang w:eastAsia="es-AR"/>
        </w:rPr>
        <w:t>Calcedo</w:t>
      </w:r>
      <w:proofErr w:type="spellEnd"/>
      <w:r w:rsidRPr="002C0AAB">
        <w:rPr>
          <w:rFonts w:ascii="Arial" w:hAnsi="Arial" w:cs="Arial"/>
          <w:lang w:eastAsia="es-AR"/>
        </w:rPr>
        <w:t xml:space="preserve"> Adriana (2004)”</w:t>
      </w:r>
      <w:r w:rsidRPr="002C0AAB">
        <w:rPr>
          <w:rFonts w:ascii="Arial" w:hAnsi="Arial" w:cs="Arial"/>
          <w:bCs/>
          <w:lang w:eastAsia="es-AR"/>
        </w:rPr>
        <w:t xml:space="preserve"> Sobre el derecho del niño a jugar (por jugar)” Bs.As.</w:t>
      </w:r>
    </w:p>
    <w:p w:rsidR="00FD572C" w:rsidRPr="002C0AAB" w:rsidRDefault="00FD572C" w:rsidP="00FD572C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lang w:eastAsia="es-AR"/>
        </w:rPr>
      </w:pPr>
    </w:p>
    <w:p w:rsidR="00FD572C" w:rsidRPr="00791836" w:rsidRDefault="00FD572C" w:rsidP="00FD572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791836">
        <w:rPr>
          <w:rFonts w:ascii="Arial" w:hAnsi="Arial" w:cs="Arial"/>
        </w:rPr>
        <w:t>Carballeda</w:t>
      </w:r>
      <w:proofErr w:type="spellEnd"/>
      <w:r w:rsidRPr="00791836">
        <w:rPr>
          <w:rFonts w:ascii="Arial" w:hAnsi="Arial" w:cs="Arial"/>
        </w:rPr>
        <w:t xml:space="preserve"> Alfredo J. “La intervención”- en </w:t>
      </w:r>
      <w:r w:rsidRPr="00791836">
        <w:rPr>
          <w:rFonts w:ascii="Arial" w:hAnsi="Arial" w:cs="Arial"/>
          <w:i/>
        </w:rPr>
        <w:t>La intervención en lo social-Exclusión e integración en los nuevos escenarios sociales</w:t>
      </w:r>
      <w:r w:rsidRPr="00791836">
        <w:rPr>
          <w:rFonts w:ascii="Arial" w:hAnsi="Arial" w:cs="Arial"/>
        </w:rPr>
        <w:t xml:space="preserve">. Editorial Paidós. 2005 Cap. 4. </w:t>
      </w:r>
      <w:proofErr w:type="spellStart"/>
      <w:r w:rsidRPr="00791836">
        <w:rPr>
          <w:rFonts w:ascii="Arial" w:hAnsi="Arial" w:cs="Arial"/>
        </w:rPr>
        <w:t>Pág</w:t>
      </w:r>
      <w:proofErr w:type="spellEnd"/>
      <w:r w:rsidRPr="00791836">
        <w:rPr>
          <w:rFonts w:ascii="Arial" w:hAnsi="Arial" w:cs="Arial"/>
        </w:rPr>
        <w:t xml:space="preserve"> 107</w:t>
      </w:r>
    </w:p>
    <w:p w:rsidR="00FD572C" w:rsidRPr="002C0AAB" w:rsidRDefault="00FD572C" w:rsidP="00FD57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lang w:eastAsia="es-AR"/>
        </w:rPr>
      </w:pPr>
    </w:p>
    <w:p w:rsidR="00FD572C" w:rsidRDefault="00FD572C" w:rsidP="00FD572C">
      <w:pPr>
        <w:pStyle w:val="Textonotapie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791836">
        <w:rPr>
          <w:rFonts w:ascii="Arial" w:hAnsi="Arial" w:cs="Arial"/>
          <w:sz w:val="22"/>
          <w:szCs w:val="22"/>
        </w:rPr>
        <w:t>Freire, Paulo</w:t>
      </w:r>
      <w:r>
        <w:rPr>
          <w:rFonts w:ascii="Arial" w:hAnsi="Arial" w:cs="Arial"/>
          <w:sz w:val="22"/>
          <w:szCs w:val="22"/>
        </w:rPr>
        <w:t xml:space="preserve"> (</w:t>
      </w:r>
      <w:r w:rsidRPr="00791836">
        <w:rPr>
          <w:rFonts w:ascii="Arial" w:hAnsi="Arial" w:cs="Arial"/>
          <w:sz w:val="22"/>
          <w:szCs w:val="22"/>
        </w:rPr>
        <w:t>1986</w:t>
      </w:r>
      <w:r>
        <w:rPr>
          <w:rFonts w:ascii="Arial" w:hAnsi="Arial" w:cs="Arial"/>
          <w:sz w:val="22"/>
          <w:szCs w:val="22"/>
        </w:rPr>
        <w:t>)</w:t>
      </w:r>
      <w:r w:rsidRPr="00791836">
        <w:rPr>
          <w:rFonts w:ascii="Arial" w:hAnsi="Arial" w:cs="Arial"/>
          <w:sz w:val="22"/>
          <w:szCs w:val="22"/>
        </w:rPr>
        <w:t>: “</w:t>
      </w:r>
      <w:r w:rsidRPr="00791836">
        <w:rPr>
          <w:rFonts w:ascii="Arial" w:hAnsi="Arial" w:cs="Arial"/>
          <w:i/>
          <w:sz w:val="22"/>
          <w:szCs w:val="22"/>
        </w:rPr>
        <w:t>Cambio social y educació</w:t>
      </w:r>
      <w:r w:rsidRPr="00791836">
        <w:rPr>
          <w:rFonts w:ascii="Arial" w:hAnsi="Arial" w:cs="Arial"/>
          <w:sz w:val="22"/>
          <w:szCs w:val="22"/>
        </w:rPr>
        <w:t xml:space="preserve">n”. </w:t>
      </w:r>
      <w:proofErr w:type="spellStart"/>
      <w:r w:rsidRPr="00791836">
        <w:rPr>
          <w:rFonts w:ascii="Arial" w:hAnsi="Arial" w:cs="Arial"/>
          <w:sz w:val="22"/>
          <w:szCs w:val="22"/>
        </w:rPr>
        <w:t>Pág</w:t>
      </w:r>
      <w:proofErr w:type="spellEnd"/>
      <w:r w:rsidRPr="00791836">
        <w:rPr>
          <w:rFonts w:ascii="Arial" w:hAnsi="Arial" w:cs="Arial"/>
          <w:sz w:val="22"/>
          <w:szCs w:val="22"/>
        </w:rPr>
        <w:t xml:space="preserve"> 14.  Quito</w:t>
      </w:r>
      <w:proofErr w:type="gramStart"/>
      <w:r w:rsidRPr="0079183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FD572C" w:rsidRDefault="00FD572C" w:rsidP="007918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Freire, Paulo (1972) “¿Extensión o comunicación? La concientización en el medio rural” Siglo Veintiuno Editores, Bs.As.</w:t>
      </w:r>
    </w:p>
    <w:p w:rsidR="00FD572C" w:rsidRDefault="00FD572C" w:rsidP="007918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Informe final Proyecto de Extensión Universitaria “</w:t>
      </w:r>
      <w:proofErr w:type="spellStart"/>
      <w:r>
        <w:rPr>
          <w:rFonts w:ascii="Arial" w:hAnsi="Arial" w:cs="Arial"/>
        </w:rPr>
        <w:t>Juegotecas</w:t>
      </w:r>
      <w:proofErr w:type="spellEnd"/>
      <w:r>
        <w:rPr>
          <w:rFonts w:ascii="Arial" w:hAnsi="Arial" w:cs="Arial"/>
        </w:rPr>
        <w:t xml:space="preserve"> Comunitarias” (2015) Universidad Nacional de Quilmes, Bernal. Bs.As.</w:t>
      </w:r>
    </w:p>
    <w:p w:rsidR="00FD572C" w:rsidRPr="00791836" w:rsidRDefault="00FD572C" w:rsidP="00FD572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791836">
        <w:rPr>
          <w:rFonts w:ascii="Arial" w:hAnsi="Arial" w:cs="Arial"/>
        </w:rPr>
        <w:t>Marchioni</w:t>
      </w:r>
      <w:proofErr w:type="spellEnd"/>
      <w:r w:rsidRPr="00791836">
        <w:rPr>
          <w:rFonts w:ascii="Arial" w:hAnsi="Arial" w:cs="Arial"/>
        </w:rPr>
        <w:t xml:space="preserve">, Marco. </w:t>
      </w:r>
      <w:r w:rsidRPr="00791836">
        <w:rPr>
          <w:rFonts w:ascii="Arial" w:hAnsi="Arial" w:cs="Arial"/>
          <w:i/>
        </w:rPr>
        <w:t>“Planificación social y organización de la comunidad</w:t>
      </w:r>
      <w:r w:rsidRPr="00791836">
        <w:rPr>
          <w:rFonts w:ascii="Arial" w:hAnsi="Arial" w:cs="Arial"/>
        </w:rPr>
        <w:t>”. Capítulo I (Los principios básicos de la acción social comunitaria). Ed. Popular 1997.</w:t>
      </w:r>
    </w:p>
    <w:p w:rsidR="00791836" w:rsidRPr="002C0AAB" w:rsidRDefault="00791836" w:rsidP="0079183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C0AAB">
        <w:rPr>
          <w:rFonts w:ascii="Arial" w:hAnsi="Arial" w:cs="Arial"/>
        </w:rPr>
        <w:t xml:space="preserve">Poveda, D. (1973). “Teatro y creatividad”. Madrid: Narcea </w:t>
      </w:r>
    </w:p>
    <w:p w:rsidR="00791836" w:rsidRPr="002C0AAB" w:rsidRDefault="00791836" w:rsidP="00791836">
      <w:pPr>
        <w:numPr>
          <w:ilvl w:val="0"/>
          <w:numId w:val="1"/>
        </w:numPr>
        <w:spacing w:line="360" w:lineRule="auto"/>
        <w:jc w:val="both"/>
      </w:pPr>
      <w:r w:rsidRPr="002C0AAB">
        <w:rPr>
          <w:rFonts w:ascii="Arial" w:hAnsi="Arial" w:cs="Arial"/>
          <w:color w:val="000000"/>
          <w:lang w:val="es-ES_tradnl"/>
        </w:rPr>
        <w:t xml:space="preserve">Solé María Borja, </w:t>
      </w:r>
      <w:proofErr w:type="spellStart"/>
      <w:r w:rsidRPr="002C0AAB">
        <w:rPr>
          <w:rFonts w:ascii="Arial" w:hAnsi="Arial" w:cs="Arial"/>
          <w:color w:val="000000"/>
          <w:lang w:val="es-ES_tradnl"/>
        </w:rPr>
        <w:t>Martinez</w:t>
      </w:r>
      <w:proofErr w:type="spellEnd"/>
      <w:r w:rsidRPr="002C0AAB">
        <w:rPr>
          <w:rFonts w:ascii="Arial" w:hAnsi="Arial" w:cs="Arial"/>
          <w:color w:val="000000"/>
          <w:lang w:val="es-ES_tradnl"/>
        </w:rPr>
        <w:t xml:space="preserve"> Mireia Martín. (2006) “La intervención educativa a partir del juego. Participación y resolución de conflictos”. Textos </w:t>
      </w:r>
      <w:proofErr w:type="spellStart"/>
      <w:r w:rsidRPr="002C0AAB">
        <w:rPr>
          <w:rFonts w:ascii="Arial" w:hAnsi="Arial" w:cs="Arial"/>
          <w:color w:val="000000"/>
          <w:lang w:val="es-ES_tradnl"/>
        </w:rPr>
        <w:t>docents</w:t>
      </w:r>
      <w:proofErr w:type="spellEnd"/>
      <w:r w:rsidRPr="002C0AAB">
        <w:rPr>
          <w:rFonts w:ascii="Arial" w:hAnsi="Arial" w:cs="Arial"/>
          <w:color w:val="000000"/>
          <w:lang w:val="es-ES_tradnl"/>
        </w:rPr>
        <w:t xml:space="preserve">. </w:t>
      </w:r>
      <w:proofErr w:type="spellStart"/>
      <w:r w:rsidRPr="002C0AAB">
        <w:rPr>
          <w:rFonts w:ascii="Arial" w:hAnsi="Arial" w:cs="Arial"/>
          <w:color w:val="000000"/>
          <w:lang w:val="es-ES_tradnl"/>
        </w:rPr>
        <w:t>Departament</w:t>
      </w:r>
      <w:proofErr w:type="spellEnd"/>
      <w:r w:rsidRPr="002C0AAB">
        <w:rPr>
          <w:rFonts w:ascii="Arial" w:hAnsi="Arial" w:cs="Arial"/>
          <w:color w:val="000000"/>
          <w:lang w:val="es-ES_tradnl"/>
        </w:rPr>
        <w:t xml:space="preserve"> de Didáctica i </w:t>
      </w:r>
      <w:proofErr w:type="spellStart"/>
      <w:r w:rsidRPr="002C0AAB">
        <w:rPr>
          <w:rFonts w:ascii="Arial" w:hAnsi="Arial" w:cs="Arial"/>
          <w:color w:val="000000"/>
          <w:lang w:val="es-ES_tradnl"/>
        </w:rPr>
        <w:t>Organització</w:t>
      </w:r>
      <w:proofErr w:type="spellEnd"/>
      <w:r w:rsidRPr="002C0AAB">
        <w:rPr>
          <w:rFonts w:ascii="Arial" w:hAnsi="Arial" w:cs="Arial"/>
          <w:color w:val="000000"/>
          <w:lang w:val="es-ES_tradnl"/>
        </w:rPr>
        <w:t xml:space="preserve"> Educativa. </w:t>
      </w:r>
      <w:proofErr w:type="spellStart"/>
      <w:r w:rsidRPr="002C0AAB">
        <w:rPr>
          <w:rFonts w:ascii="Arial" w:hAnsi="Arial" w:cs="Arial"/>
          <w:color w:val="000000"/>
          <w:lang w:val="es-ES_tradnl"/>
        </w:rPr>
        <w:t>Facultat</w:t>
      </w:r>
      <w:proofErr w:type="spellEnd"/>
      <w:r w:rsidRPr="002C0AAB">
        <w:rPr>
          <w:rFonts w:ascii="Arial" w:hAnsi="Arial" w:cs="Arial"/>
          <w:color w:val="000000"/>
          <w:lang w:val="es-ES_tradnl"/>
        </w:rPr>
        <w:t xml:space="preserve"> de </w:t>
      </w:r>
      <w:proofErr w:type="spellStart"/>
      <w:r w:rsidRPr="002C0AAB">
        <w:rPr>
          <w:rFonts w:ascii="Arial" w:hAnsi="Arial" w:cs="Arial"/>
          <w:color w:val="000000"/>
          <w:lang w:val="es-ES_tradnl"/>
        </w:rPr>
        <w:t>Formació</w:t>
      </w:r>
      <w:proofErr w:type="spellEnd"/>
      <w:r w:rsidRPr="002C0AAB">
        <w:rPr>
          <w:rFonts w:ascii="Arial" w:hAnsi="Arial" w:cs="Arial"/>
          <w:color w:val="000000"/>
          <w:lang w:val="es-ES_tradnl"/>
        </w:rPr>
        <w:t xml:space="preserve"> del </w:t>
      </w:r>
      <w:proofErr w:type="spellStart"/>
      <w:r w:rsidRPr="002C0AAB">
        <w:rPr>
          <w:rFonts w:ascii="Arial" w:hAnsi="Arial" w:cs="Arial"/>
          <w:color w:val="000000"/>
          <w:lang w:val="es-ES_tradnl"/>
        </w:rPr>
        <w:t>Professorat</w:t>
      </w:r>
      <w:proofErr w:type="spellEnd"/>
      <w:r w:rsidRPr="002C0AAB">
        <w:rPr>
          <w:rFonts w:ascii="Arial" w:hAnsi="Arial" w:cs="Arial"/>
          <w:color w:val="000000"/>
          <w:lang w:val="es-ES_tradnl"/>
        </w:rPr>
        <w:t xml:space="preserve">. </w:t>
      </w:r>
      <w:proofErr w:type="spellStart"/>
      <w:r w:rsidRPr="002C0AAB">
        <w:rPr>
          <w:rFonts w:ascii="Arial" w:hAnsi="Arial" w:cs="Arial"/>
          <w:color w:val="000000"/>
          <w:lang w:val="es-ES_tradnl"/>
        </w:rPr>
        <w:t>Universitat</w:t>
      </w:r>
      <w:proofErr w:type="spellEnd"/>
      <w:r w:rsidRPr="002C0AAB">
        <w:rPr>
          <w:rFonts w:ascii="Arial" w:hAnsi="Arial" w:cs="Arial"/>
          <w:color w:val="000000"/>
          <w:lang w:val="es-ES_tradnl"/>
        </w:rPr>
        <w:t xml:space="preserve"> de Barcelona. </w:t>
      </w:r>
    </w:p>
    <w:p w:rsidR="00791836" w:rsidRPr="00791836" w:rsidRDefault="00791836" w:rsidP="00F032AC">
      <w:pPr>
        <w:spacing w:line="360" w:lineRule="auto"/>
        <w:jc w:val="both"/>
        <w:rPr>
          <w:rFonts w:ascii="Arial" w:hAnsi="Arial" w:cs="Arial"/>
        </w:rPr>
      </w:pPr>
    </w:p>
    <w:sectPr w:rsidR="00791836" w:rsidRPr="00791836" w:rsidSect="009656D2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18" w:rsidRDefault="00A13418" w:rsidP="00791836">
      <w:pPr>
        <w:spacing w:after="0" w:line="240" w:lineRule="auto"/>
      </w:pPr>
      <w:r>
        <w:separator/>
      </w:r>
    </w:p>
  </w:endnote>
  <w:endnote w:type="continuationSeparator" w:id="0">
    <w:p w:rsidR="00A13418" w:rsidRDefault="00A13418" w:rsidP="0079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18" w:rsidRDefault="00A13418" w:rsidP="00791836">
      <w:pPr>
        <w:spacing w:after="0" w:line="240" w:lineRule="auto"/>
      </w:pPr>
      <w:r>
        <w:separator/>
      </w:r>
    </w:p>
  </w:footnote>
  <w:footnote w:type="continuationSeparator" w:id="0">
    <w:p w:rsidR="00A13418" w:rsidRDefault="00A13418" w:rsidP="00791836">
      <w:pPr>
        <w:spacing w:after="0" w:line="240" w:lineRule="auto"/>
      </w:pPr>
      <w:r>
        <w:continuationSeparator/>
      </w:r>
    </w:p>
  </w:footnote>
  <w:footnote w:id="1">
    <w:p w:rsidR="00791836" w:rsidRPr="009C209E" w:rsidRDefault="00791836" w:rsidP="00791836">
      <w:pPr>
        <w:pStyle w:val="Textonotapie"/>
        <w:rPr>
          <w:rFonts w:ascii="Times New Roman" w:hAnsi="Times New Roman"/>
          <w:sz w:val="16"/>
          <w:szCs w:val="16"/>
        </w:rPr>
      </w:pPr>
      <w:r w:rsidRPr="009C209E">
        <w:rPr>
          <w:rStyle w:val="Refdenotaalpie"/>
          <w:rFonts w:ascii="Times New Roman" w:hAnsi="Times New Roman"/>
          <w:sz w:val="16"/>
          <w:szCs w:val="16"/>
        </w:rPr>
        <w:footnoteRef/>
      </w:r>
      <w:r w:rsidRPr="009C209E">
        <w:rPr>
          <w:rFonts w:ascii="Times New Roman" w:hAnsi="Times New Roman"/>
          <w:sz w:val="16"/>
          <w:szCs w:val="16"/>
        </w:rPr>
        <w:t>Freire, Paulo: “</w:t>
      </w:r>
      <w:r w:rsidRPr="009C209E">
        <w:rPr>
          <w:rFonts w:ascii="Times New Roman" w:hAnsi="Times New Roman"/>
          <w:i/>
          <w:sz w:val="16"/>
          <w:szCs w:val="16"/>
        </w:rPr>
        <w:t>Cambio social y educació</w:t>
      </w:r>
      <w:r w:rsidRPr="009C209E">
        <w:rPr>
          <w:rFonts w:ascii="Times New Roman" w:hAnsi="Times New Roman"/>
          <w:sz w:val="16"/>
          <w:szCs w:val="16"/>
        </w:rPr>
        <w:t xml:space="preserve">n”. </w:t>
      </w:r>
      <w:proofErr w:type="spellStart"/>
      <w:r w:rsidRPr="009C209E">
        <w:rPr>
          <w:rFonts w:ascii="Times New Roman" w:hAnsi="Times New Roman"/>
          <w:sz w:val="16"/>
          <w:szCs w:val="16"/>
        </w:rPr>
        <w:t>Pág</w:t>
      </w:r>
      <w:proofErr w:type="spellEnd"/>
      <w:r w:rsidRPr="009C209E">
        <w:rPr>
          <w:rFonts w:ascii="Times New Roman" w:hAnsi="Times New Roman"/>
          <w:sz w:val="16"/>
          <w:szCs w:val="16"/>
        </w:rPr>
        <w:t xml:space="preserve"> 14.  Quito. 1986</w:t>
      </w:r>
    </w:p>
  </w:footnote>
  <w:footnote w:id="2">
    <w:p w:rsidR="00791836" w:rsidRDefault="00791836" w:rsidP="00791836">
      <w:r w:rsidRPr="009C209E">
        <w:rPr>
          <w:rStyle w:val="Refdenotaalpie"/>
          <w:rFonts w:ascii="Times New Roman" w:hAnsi="Times New Roman"/>
          <w:sz w:val="16"/>
          <w:szCs w:val="16"/>
        </w:rPr>
        <w:footnoteRef/>
      </w:r>
      <w:proofErr w:type="spellStart"/>
      <w:r w:rsidRPr="009C209E">
        <w:rPr>
          <w:rFonts w:ascii="Times New Roman" w:hAnsi="Times New Roman"/>
          <w:sz w:val="16"/>
          <w:szCs w:val="16"/>
        </w:rPr>
        <w:t>Marchioni</w:t>
      </w:r>
      <w:proofErr w:type="spellEnd"/>
      <w:r w:rsidRPr="009C209E">
        <w:rPr>
          <w:rFonts w:ascii="Times New Roman" w:hAnsi="Times New Roman"/>
          <w:sz w:val="16"/>
          <w:szCs w:val="16"/>
        </w:rPr>
        <w:t xml:space="preserve">, Marco. </w:t>
      </w:r>
      <w:r w:rsidRPr="009C209E">
        <w:rPr>
          <w:rFonts w:ascii="Times New Roman" w:hAnsi="Times New Roman"/>
          <w:i/>
          <w:sz w:val="16"/>
          <w:szCs w:val="16"/>
        </w:rPr>
        <w:t>“Planificación social y organización de la comunidad</w:t>
      </w:r>
      <w:r w:rsidRPr="009C209E">
        <w:rPr>
          <w:rFonts w:ascii="Times New Roman" w:hAnsi="Times New Roman"/>
          <w:sz w:val="16"/>
          <w:szCs w:val="16"/>
        </w:rPr>
        <w:t>”. Capítulo I (Los principios básicos de la acción social comunitaria). Ed. Popular 1997</w:t>
      </w:r>
      <w:r w:rsidRPr="00D264AD">
        <w:rPr>
          <w:sz w:val="20"/>
          <w:szCs w:val="20"/>
        </w:rPr>
        <w:t>.</w:t>
      </w:r>
    </w:p>
  </w:footnote>
  <w:footnote w:id="3">
    <w:p w:rsidR="00E1662E" w:rsidRPr="00E1662E" w:rsidRDefault="00E1662E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 w:rsidR="007C03C0">
        <w:t>Informe final Proyecto de Extensión Universitaria “</w:t>
      </w:r>
      <w:proofErr w:type="spellStart"/>
      <w:r w:rsidR="007C03C0">
        <w:t>Juegotecas</w:t>
      </w:r>
      <w:proofErr w:type="spellEnd"/>
      <w:r w:rsidR="007C03C0">
        <w:t xml:space="preserve"> Comunitarias” Universidad Nacional de Quilmes. Bernal, 2015.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7E95"/>
    <w:multiLevelType w:val="hybridMultilevel"/>
    <w:tmpl w:val="1A300D88"/>
    <w:lvl w:ilvl="0" w:tplc="6ED2EA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8A"/>
    <w:rsid w:val="00001C2A"/>
    <w:rsid w:val="00070308"/>
    <w:rsid w:val="001414D9"/>
    <w:rsid w:val="002D3F95"/>
    <w:rsid w:val="0059517B"/>
    <w:rsid w:val="00650635"/>
    <w:rsid w:val="0067648A"/>
    <w:rsid w:val="00791836"/>
    <w:rsid w:val="007C03C0"/>
    <w:rsid w:val="008771EC"/>
    <w:rsid w:val="008C53B0"/>
    <w:rsid w:val="008E095E"/>
    <w:rsid w:val="009656D2"/>
    <w:rsid w:val="009C0FB1"/>
    <w:rsid w:val="00A00C81"/>
    <w:rsid w:val="00A13418"/>
    <w:rsid w:val="00A36409"/>
    <w:rsid w:val="00BA5108"/>
    <w:rsid w:val="00D25A47"/>
    <w:rsid w:val="00D34A83"/>
    <w:rsid w:val="00D71122"/>
    <w:rsid w:val="00D87A2F"/>
    <w:rsid w:val="00E1662E"/>
    <w:rsid w:val="00F032AC"/>
    <w:rsid w:val="00F50671"/>
    <w:rsid w:val="00F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altado">
    <w:name w:val="resaltado"/>
    <w:basedOn w:val="Normal"/>
    <w:rsid w:val="0067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67648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67648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independiente">
    <w:name w:val="Body Text"/>
    <w:basedOn w:val="Normal"/>
    <w:link w:val="TextoindependienteCar"/>
    <w:rsid w:val="0067648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67648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vnculo">
    <w:name w:val="Hyperlink"/>
    <w:rsid w:val="009656D2"/>
    <w:rPr>
      <w:color w:val="000080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7030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70308"/>
  </w:style>
  <w:style w:type="paragraph" w:styleId="Textonotapie">
    <w:name w:val="footnote text"/>
    <w:basedOn w:val="Normal"/>
    <w:link w:val="TextonotapieCar"/>
    <w:uiPriority w:val="99"/>
    <w:semiHidden/>
    <w:unhideWhenUsed/>
    <w:rsid w:val="00791836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183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semiHidden/>
    <w:unhideWhenUsed/>
    <w:rsid w:val="00791836"/>
    <w:rPr>
      <w:vertAlign w:val="superscript"/>
    </w:rPr>
  </w:style>
  <w:style w:type="paragraph" w:styleId="Prrafodelista">
    <w:name w:val="List Paragraph"/>
    <w:basedOn w:val="Normal"/>
    <w:uiPriority w:val="34"/>
    <w:qFormat/>
    <w:rsid w:val="007918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altado">
    <w:name w:val="resaltado"/>
    <w:basedOn w:val="Normal"/>
    <w:rsid w:val="0067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67648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67648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independiente">
    <w:name w:val="Body Text"/>
    <w:basedOn w:val="Normal"/>
    <w:link w:val="TextoindependienteCar"/>
    <w:rsid w:val="0067648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67648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vnculo">
    <w:name w:val="Hyperlink"/>
    <w:rsid w:val="009656D2"/>
    <w:rPr>
      <w:color w:val="000080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7030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70308"/>
  </w:style>
  <w:style w:type="paragraph" w:styleId="Textonotapie">
    <w:name w:val="footnote text"/>
    <w:basedOn w:val="Normal"/>
    <w:link w:val="TextonotapieCar"/>
    <w:uiPriority w:val="99"/>
    <w:semiHidden/>
    <w:unhideWhenUsed/>
    <w:rsid w:val="00791836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9183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semiHidden/>
    <w:unhideWhenUsed/>
    <w:rsid w:val="00791836"/>
    <w:rPr>
      <w:vertAlign w:val="superscript"/>
    </w:rPr>
  </w:style>
  <w:style w:type="paragraph" w:styleId="Prrafodelista">
    <w:name w:val="List Paragraph"/>
    <w:basedOn w:val="Normal"/>
    <w:uiPriority w:val="34"/>
    <w:qFormat/>
    <w:rsid w:val="007918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5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ripaiva67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lviapolinelli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475F-789B-4C0E-8EBE-604A7119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1530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8</cp:revision>
  <dcterms:created xsi:type="dcterms:W3CDTF">2016-07-01T00:00:00Z</dcterms:created>
  <dcterms:modified xsi:type="dcterms:W3CDTF">2016-07-10T20:46:00Z</dcterms:modified>
</cp:coreProperties>
</file>